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F7" w:rsidRDefault="00D050F7" w:rsidP="00D050F7">
      <w:pPr>
        <w:pStyle w:val="1"/>
        <w:spacing w:line="235" w:lineRule="auto"/>
        <w:rPr>
          <w:sz w:val="20"/>
        </w:rPr>
      </w:pPr>
      <w:r>
        <w:t>Пояснительная записка к отчету об исполнении бюджета Зимовниковского сельского поселения за 20</w:t>
      </w:r>
      <w:r w:rsidR="005567BF">
        <w:t>20</w:t>
      </w:r>
      <w:r>
        <w:t xml:space="preserve"> год</w:t>
      </w:r>
    </w:p>
    <w:p w:rsidR="00D050F7" w:rsidRPr="008426CA" w:rsidRDefault="00D050F7" w:rsidP="00D050F7">
      <w:pPr>
        <w:spacing w:line="235" w:lineRule="auto"/>
        <w:ind w:firstLine="720"/>
        <w:jc w:val="center"/>
        <w:rPr>
          <w:b/>
          <w:sz w:val="28"/>
          <w:szCs w:val="28"/>
        </w:rPr>
      </w:pPr>
      <w:smartTag w:uri="urn:schemas-microsoft-com:office:smarttags" w:element="place">
        <w:r w:rsidRPr="0059203C">
          <w:rPr>
            <w:b/>
            <w:sz w:val="28"/>
            <w:szCs w:val="28"/>
            <w:lang w:val="en-US"/>
          </w:rPr>
          <w:t>I</w:t>
        </w:r>
        <w:r w:rsidRPr="0059203C">
          <w:rPr>
            <w:b/>
            <w:sz w:val="28"/>
            <w:szCs w:val="28"/>
          </w:rPr>
          <w:t>.</w:t>
        </w:r>
      </w:smartTag>
      <w:r w:rsidRPr="0059203C">
        <w:rPr>
          <w:b/>
          <w:sz w:val="28"/>
          <w:szCs w:val="28"/>
        </w:rPr>
        <w:t xml:space="preserve"> Основные итоги исполнения </w:t>
      </w:r>
      <w:r>
        <w:rPr>
          <w:b/>
          <w:sz w:val="28"/>
          <w:szCs w:val="28"/>
        </w:rPr>
        <w:t xml:space="preserve"> </w:t>
      </w:r>
      <w:r w:rsidRPr="0059203C">
        <w:rPr>
          <w:b/>
          <w:sz w:val="28"/>
          <w:szCs w:val="28"/>
        </w:rPr>
        <w:t xml:space="preserve">бюджета </w:t>
      </w:r>
      <w:r w:rsidRPr="008426CA">
        <w:rPr>
          <w:b/>
          <w:sz w:val="28"/>
          <w:szCs w:val="28"/>
        </w:rPr>
        <w:t>Зимовниковского сельского пос</w:t>
      </w:r>
      <w:r w:rsidRPr="008426CA">
        <w:rPr>
          <w:b/>
          <w:sz w:val="28"/>
          <w:szCs w:val="28"/>
        </w:rPr>
        <w:t>е</w:t>
      </w:r>
      <w:r w:rsidRPr="008426CA">
        <w:rPr>
          <w:b/>
          <w:sz w:val="28"/>
          <w:szCs w:val="28"/>
        </w:rPr>
        <w:t>ления</w:t>
      </w:r>
    </w:p>
    <w:p w:rsidR="00D050F7" w:rsidRPr="00403A7C" w:rsidRDefault="00D050F7" w:rsidP="00D050F7">
      <w:pPr>
        <w:spacing w:line="235" w:lineRule="auto"/>
        <w:ind w:firstLine="720"/>
        <w:rPr>
          <w:sz w:val="20"/>
          <w:szCs w:val="28"/>
        </w:rPr>
      </w:pPr>
    </w:p>
    <w:p w:rsidR="00D050F7" w:rsidRDefault="00D050F7" w:rsidP="00D050F7">
      <w:pPr>
        <w:spacing w:line="235" w:lineRule="auto"/>
        <w:ind w:firstLine="700"/>
        <w:jc w:val="both"/>
        <w:rPr>
          <w:sz w:val="28"/>
        </w:rPr>
      </w:pPr>
      <w:r>
        <w:rPr>
          <w:sz w:val="28"/>
        </w:rPr>
        <w:t xml:space="preserve">Исполнение бюджета </w:t>
      </w:r>
      <w:r w:rsidRPr="008426CA">
        <w:rPr>
          <w:sz w:val="28"/>
          <w:szCs w:val="28"/>
        </w:rPr>
        <w:t>Зимовниковского сельского поселения</w:t>
      </w:r>
      <w:r>
        <w:t xml:space="preserve"> </w:t>
      </w:r>
      <w:r>
        <w:rPr>
          <w:sz w:val="28"/>
        </w:rPr>
        <w:t xml:space="preserve">за </w:t>
      </w:r>
      <w:r w:rsidRPr="0094515F">
        <w:rPr>
          <w:sz w:val="28"/>
        </w:rPr>
        <w:t>20</w:t>
      </w:r>
      <w:r w:rsidR="005567BF">
        <w:rPr>
          <w:sz w:val="28"/>
        </w:rPr>
        <w:t>20</w:t>
      </w:r>
      <w:r w:rsidR="003C1BD5">
        <w:rPr>
          <w:sz w:val="28"/>
        </w:rPr>
        <w:t xml:space="preserve"> год</w:t>
      </w:r>
      <w:r w:rsidRPr="0094515F">
        <w:rPr>
          <w:sz w:val="28"/>
        </w:rPr>
        <w:t xml:space="preserve"> </w:t>
      </w:r>
      <w:r>
        <w:rPr>
          <w:sz w:val="28"/>
        </w:rPr>
        <w:t xml:space="preserve">составило: по доходам </w:t>
      </w:r>
      <w:r w:rsidR="003C1BD5">
        <w:rPr>
          <w:sz w:val="28"/>
        </w:rPr>
        <w:t>49002,0</w:t>
      </w:r>
      <w:r>
        <w:rPr>
          <w:sz w:val="28"/>
        </w:rPr>
        <w:t xml:space="preserve"> тыс. рублей и по расходам  </w:t>
      </w:r>
      <w:r w:rsidR="003C1BD5">
        <w:rPr>
          <w:sz w:val="28"/>
        </w:rPr>
        <w:t>45855,9</w:t>
      </w:r>
      <w:r>
        <w:rPr>
          <w:sz w:val="28"/>
        </w:rPr>
        <w:t xml:space="preserve"> тыс. рублей.  По результатам исполнения местного бюджета сложился  </w:t>
      </w:r>
      <w:r w:rsidR="003E32D2">
        <w:rPr>
          <w:sz w:val="28"/>
        </w:rPr>
        <w:t>профицит</w:t>
      </w:r>
      <w:r>
        <w:rPr>
          <w:sz w:val="28"/>
        </w:rPr>
        <w:t xml:space="preserve"> в сумме </w:t>
      </w:r>
      <w:r w:rsidR="003C1BD5">
        <w:rPr>
          <w:sz w:val="28"/>
        </w:rPr>
        <w:t>3146,1</w:t>
      </w:r>
      <w:r>
        <w:rPr>
          <w:sz w:val="28"/>
        </w:rPr>
        <w:t xml:space="preserve"> тыс. рублей.  </w:t>
      </w:r>
    </w:p>
    <w:p w:rsidR="00D050F7" w:rsidRDefault="00D050F7" w:rsidP="00D050F7">
      <w:pPr>
        <w:spacing w:line="235" w:lineRule="auto"/>
        <w:ind w:firstLine="700"/>
        <w:jc w:val="both"/>
        <w:rPr>
          <w:sz w:val="28"/>
        </w:rPr>
      </w:pPr>
      <w:r>
        <w:rPr>
          <w:sz w:val="28"/>
        </w:rPr>
        <w:t xml:space="preserve">Доходы местного бюджета исполнены на </w:t>
      </w:r>
      <w:r w:rsidR="003C1BD5">
        <w:rPr>
          <w:sz w:val="28"/>
        </w:rPr>
        <w:t>101,3</w:t>
      </w:r>
      <w:r>
        <w:rPr>
          <w:sz w:val="28"/>
        </w:rPr>
        <w:t xml:space="preserve">  процента к плану, расх</w:t>
      </w:r>
      <w:r>
        <w:rPr>
          <w:sz w:val="28"/>
        </w:rPr>
        <w:t>о</w:t>
      </w:r>
      <w:r>
        <w:rPr>
          <w:sz w:val="28"/>
        </w:rPr>
        <w:t xml:space="preserve">ды исполнены </w:t>
      </w:r>
      <w:r w:rsidR="003C1BD5">
        <w:rPr>
          <w:sz w:val="28"/>
        </w:rPr>
        <w:t>на</w:t>
      </w:r>
      <w:r>
        <w:rPr>
          <w:sz w:val="28"/>
        </w:rPr>
        <w:t xml:space="preserve"> </w:t>
      </w:r>
      <w:r w:rsidR="003C1BD5">
        <w:rPr>
          <w:sz w:val="28"/>
        </w:rPr>
        <w:t>9</w:t>
      </w:r>
      <w:r w:rsidR="00CA2B2A">
        <w:rPr>
          <w:sz w:val="28"/>
        </w:rPr>
        <w:t>0,</w:t>
      </w:r>
      <w:r w:rsidR="003C1BD5">
        <w:rPr>
          <w:sz w:val="28"/>
        </w:rPr>
        <w:t>1</w:t>
      </w:r>
      <w:r>
        <w:rPr>
          <w:sz w:val="28"/>
        </w:rPr>
        <w:t xml:space="preserve"> процент бюджетных назначений.</w:t>
      </w:r>
    </w:p>
    <w:p w:rsidR="00D050F7" w:rsidRDefault="00D050F7" w:rsidP="00D050F7">
      <w:pPr>
        <w:spacing w:line="235" w:lineRule="auto"/>
        <w:ind w:firstLine="700"/>
        <w:jc w:val="both"/>
        <w:rPr>
          <w:sz w:val="28"/>
        </w:rPr>
      </w:pPr>
      <w:r>
        <w:rPr>
          <w:sz w:val="28"/>
        </w:rPr>
        <w:t xml:space="preserve">Основные показатели местного бюджета </w:t>
      </w:r>
      <w:r w:rsidR="00927ABC">
        <w:rPr>
          <w:sz w:val="28"/>
        </w:rPr>
        <w:t xml:space="preserve">за </w:t>
      </w:r>
      <w:r w:rsidR="003B6DC9">
        <w:rPr>
          <w:sz w:val="28"/>
        </w:rPr>
        <w:t>девять месяцев</w:t>
      </w:r>
      <w:r w:rsidR="00927ABC">
        <w:rPr>
          <w:sz w:val="28"/>
        </w:rPr>
        <w:t xml:space="preserve"> 20</w:t>
      </w:r>
      <w:r w:rsidR="00D83799">
        <w:rPr>
          <w:sz w:val="28"/>
        </w:rPr>
        <w:t>20</w:t>
      </w:r>
      <w:r w:rsidR="00927ABC">
        <w:rPr>
          <w:sz w:val="28"/>
        </w:rPr>
        <w:t xml:space="preserve"> года</w:t>
      </w:r>
      <w:r w:rsidRPr="0094515F">
        <w:rPr>
          <w:sz w:val="28"/>
        </w:rPr>
        <w:t xml:space="preserve"> </w:t>
      </w:r>
      <w:r>
        <w:rPr>
          <w:sz w:val="28"/>
        </w:rPr>
        <w:t>х</w:t>
      </w:r>
      <w:r>
        <w:rPr>
          <w:sz w:val="28"/>
        </w:rPr>
        <w:t>а</w:t>
      </w:r>
      <w:r>
        <w:rPr>
          <w:sz w:val="28"/>
        </w:rPr>
        <w:t>рактеризуются следующими данными:</w:t>
      </w:r>
    </w:p>
    <w:p w:rsidR="00D050F7" w:rsidRDefault="00D050F7" w:rsidP="00D050F7">
      <w:pPr>
        <w:spacing w:line="235" w:lineRule="auto"/>
        <w:ind w:firstLine="70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1"/>
        <w:gridCol w:w="1980"/>
        <w:gridCol w:w="2178"/>
        <w:gridCol w:w="1800"/>
      </w:tblGrid>
      <w:tr w:rsidR="00D050F7" w:rsidTr="00927AB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bottom w:val="single" w:sz="4" w:space="0" w:color="auto"/>
            </w:tcBorders>
          </w:tcPr>
          <w:p w:rsidR="00D050F7" w:rsidRPr="00927ABC" w:rsidRDefault="00D050F7" w:rsidP="00A777D0">
            <w:pPr>
              <w:pStyle w:val="6"/>
              <w:spacing w:line="235" w:lineRule="auto"/>
              <w:rPr>
                <w:sz w:val="24"/>
              </w:rPr>
            </w:pPr>
            <w:r w:rsidRPr="00927ABC">
              <w:rPr>
                <w:sz w:val="24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050F7" w:rsidRPr="00927ABC" w:rsidRDefault="00D050F7" w:rsidP="00A777D0">
            <w:pPr>
              <w:spacing w:line="235" w:lineRule="auto"/>
              <w:jc w:val="center"/>
            </w:pPr>
            <w:r w:rsidRPr="00927ABC">
              <w:t>Плановые пок</w:t>
            </w:r>
            <w:r w:rsidRPr="00927ABC">
              <w:t>а</w:t>
            </w:r>
            <w:r w:rsidRPr="00927ABC">
              <w:t>затели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D050F7" w:rsidRPr="00927ABC" w:rsidRDefault="00D050F7" w:rsidP="00A777D0">
            <w:pPr>
              <w:spacing w:line="235" w:lineRule="auto"/>
              <w:jc w:val="center"/>
            </w:pPr>
            <w:r w:rsidRPr="00927ABC">
              <w:t>Исполнение</w:t>
            </w:r>
          </w:p>
          <w:p w:rsidR="00D050F7" w:rsidRPr="00927ABC" w:rsidRDefault="00D050F7" w:rsidP="003C1BD5">
            <w:pPr>
              <w:spacing w:line="235" w:lineRule="auto"/>
              <w:jc w:val="center"/>
            </w:pPr>
            <w:r w:rsidRPr="00927ABC">
              <w:t>за 20</w:t>
            </w:r>
            <w:r w:rsidR="003C1BD5">
              <w:t>20</w:t>
            </w:r>
            <w:r w:rsidR="00D83799">
              <w:t xml:space="preserve"> </w:t>
            </w:r>
            <w:r w:rsidRPr="00927ABC">
              <w:t>г</w:t>
            </w:r>
            <w:r w:rsidRPr="00927ABC">
              <w:t>о</w:t>
            </w:r>
            <w:r w:rsidR="002454ED" w:rsidRPr="00927ABC">
              <w:t>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50F7" w:rsidRPr="00927ABC" w:rsidRDefault="00D050F7" w:rsidP="00A777D0">
            <w:pPr>
              <w:spacing w:line="235" w:lineRule="auto"/>
              <w:jc w:val="center"/>
            </w:pPr>
            <w:r w:rsidRPr="00927ABC">
              <w:t>% исполн</w:t>
            </w:r>
            <w:r w:rsidRPr="00927ABC">
              <w:t>е</w:t>
            </w:r>
            <w:r w:rsidRPr="00927ABC">
              <w:t>ние</w:t>
            </w:r>
          </w:p>
        </w:tc>
      </w:tr>
      <w:tr w:rsidR="00D050F7" w:rsidTr="00927AB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left w:val="nil"/>
              <w:bottom w:val="nil"/>
              <w:right w:val="nil"/>
            </w:tcBorders>
          </w:tcPr>
          <w:p w:rsidR="00D050F7" w:rsidRDefault="00D050F7" w:rsidP="00A777D0">
            <w:pPr>
              <w:pStyle w:val="8"/>
              <w:spacing w:line="235" w:lineRule="auto"/>
            </w:pPr>
            <w:r>
              <w:t>Доходы, всего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D050F7" w:rsidRPr="00A20F23" w:rsidRDefault="00EF7843" w:rsidP="000F4A54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489</w:t>
            </w:r>
            <w:r w:rsidR="00D83799">
              <w:rPr>
                <w:b/>
                <w:sz w:val="28"/>
              </w:rPr>
              <w:t>32,3</w:t>
            </w:r>
          </w:p>
        </w:tc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D050F7" w:rsidRPr="00A20F23" w:rsidRDefault="003C1BD5" w:rsidP="00EF7843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49002,0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D050F7" w:rsidRPr="00E3004A" w:rsidRDefault="003C1BD5" w:rsidP="00FD099D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101,3</w:t>
            </w:r>
          </w:p>
        </w:tc>
      </w:tr>
      <w:tr w:rsidR="00D050F7" w:rsidTr="006C3E9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D050F7" w:rsidRDefault="00D050F7" w:rsidP="00A777D0">
            <w:pPr>
              <w:spacing w:line="235" w:lineRule="auto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3B5127" w:rsidRDefault="00D050F7" w:rsidP="00A777D0">
            <w:pPr>
              <w:spacing w:line="235" w:lineRule="auto"/>
              <w:jc w:val="center"/>
              <w:rPr>
                <w:sz w:val="2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3B5127" w:rsidRDefault="00D050F7" w:rsidP="00A777D0">
            <w:pPr>
              <w:spacing w:line="235" w:lineRule="auto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E3004A" w:rsidRDefault="00D050F7" w:rsidP="00A777D0">
            <w:pPr>
              <w:spacing w:line="235" w:lineRule="auto"/>
              <w:jc w:val="center"/>
              <w:rPr>
                <w:sz w:val="28"/>
              </w:rPr>
            </w:pPr>
          </w:p>
        </w:tc>
      </w:tr>
      <w:tr w:rsidR="00D050F7" w:rsidTr="00927AB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D050F7" w:rsidRDefault="00D050F7" w:rsidP="00A777D0">
            <w:pPr>
              <w:spacing w:line="235" w:lineRule="auto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3B5127" w:rsidRDefault="00D83799" w:rsidP="002D69B7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27681,2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3B5127" w:rsidRDefault="003C1BD5" w:rsidP="000F4A54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27750,9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A20F23" w:rsidRDefault="00CA2B2A" w:rsidP="00A777D0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100,3</w:t>
            </w:r>
          </w:p>
        </w:tc>
      </w:tr>
      <w:tr w:rsidR="00D050F7" w:rsidTr="00927AB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D050F7" w:rsidRDefault="00D050F7" w:rsidP="00A777D0">
            <w:pPr>
              <w:spacing w:line="235" w:lineRule="auto"/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3B5127" w:rsidRDefault="00D83799" w:rsidP="00EF7843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F7843">
              <w:rPr>
                <w:sz w:val="28"/>
              </w:rPr>
              <w:t>1251,1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3B5127" w:rsidRDefault="003C1BD5" w:rsidP="00A777D0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21251,1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A20F23" w:rsidRDefault="003C1BD5" w:rsidP="00A777D0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D050F7" w:rsidTr="00927AB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D050F7" w:rsidRDefault="00D050F7" w:rsidP="00A777D0">
            <w:pPr>
              <w:spacing w:line="235" w:lineRule="auto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3B5127" w:rsidRDefault="00D050F7" w:rsidP="00A777D0">
            <w:pPr>
              <w:spacing w:line="235" w:lineRule="auto"/>
              <w:jc w:val="center"/>
              <w:rPr>
                <w:sz w:val="2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3B5127" w:rsidRDefault="00D050F7" w:rsidP="00A777D0">
            <w:pPr>
              <w:spacing w:line="235" w:lineRule="auto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E3004A" w:rsidRDefault="00D050F7" w:rsidP="00A777D0">
            <w:pPr>
              <w:spacing w:line="235" w:lineRule="auto"/>
              <w:jc w:val="center"/>
              <w:rPr>
                <w:sz w:val="28"/>
              </w:rPr>
            </w:pPr>
          </w:p>
        </w:tc>
      </w:tr>
      <w:tr w:rsidR="00D050F7" w:rsidTr="00927AB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D050F7" w:rsidRDefault="00D050F7" w:rsidP="00A777D0">
            <w:pPr>
              <w:spacing w:line="235" w:lineRule="auto"/>
              <w:ind w:left="303"/>
              <w:rPr>
                <w:sz w:val="28"/>
              </w:rPr>
            </w:pPr>
            <w:r>
              <w:rPr>
                <w:sz w:val="28"/>
              </w:rPr>
              <w:t>Дотация на выравнивание уровня бюджетной обесп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0F7" w:rsidRDefault="00EF7843" w:rsidP="00EF7843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20950,9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050F7" w:rsidRDefault="003C1BD5" w:rsidP="003C1BD5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20950,9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E3004A" w:rsidRDefault="003C1BD5" w:rsidP="00FF0895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D050F7" w:rsidTr="00927AB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3C1BD5" w:rsidRDefault="00D050F7" w:rsidP="00A777D0">
            <w:pPr>
              <w:spacing w:line="235" w:lineRule="auto"/>
              <w:ind w:left="303"/>
              <w:rPr>
                <w:sz w:val="28"/>
              </w:rPr>
            </w:pPr>
            <w:r>
              <w:rPr>
                <w:sz w:val="28"/>
              </w:rPr>
              <w:t xml:space="preserve">Субвенции </w:t>
            </w:r>
            <w:r w:rsidR="003C1BD5">
              <w:rPr>
                <w:sz w:val="28"/>
              </w:rPr>
              <w:t>местным бю</w:t>
            </w:r>
            <w:r w:rsidR="003C1BD5">
              <w:rPr>
                <w:sz w:val="28"/>
              </w:rPr>
              <w:t>д</w:t>
            </w:r>
            <w:r w:rsidR="003C1BD5">
              <w:rPr>
                <w:sz w:val="28"/>
              </w:rPr>
              <w:t>жетам на выполнение п</w:t>
            </w:r>
            <w:r w:rsidR="003C1BD5">
              <w:rPr>
                <w:sz w:val="28"/>
              </w:rPr>
              <w:t>е</w:t>
            </w:r>
            <w:r w:rsidR="003C1BD5">
              <w:rPr>
                <w:sz w:val="28"/>
              </w:rPr>
              <w:t>редаваемых полномочий субъектов</w:t>
            </w:r>
            <w:r>
              <w:rPr>
                <w:sz w:val="28"/>
              </w:rPr>
              <w:t xml:space="preserve"> Российской 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дерации</w:t>
            </w:r>
          </w:p>
          <w:p w:rsidR="00D050F7" w:rsidRDefault="003C1BD5" w:rsidP="00A777D0">
            <w:pPr>
              <w:spacing w:line="235" w:lineRule="auto"/>
              <w:ind w:left="303"/>
              <w:rPr>
                <w:sz w:val="28"/>
              </w:rPr>
            </w:pPr>
            <w:r>
              <w:rPr>
                <w:sz w:val="28"/>
              </w:rPr>
              <w:t>Прочие межбюджетные                      трансферты, передаваемые бюджетам</w:t>
            </w:r>
            <w:r w:rsidR="00D050F7">
              <w:rPr>
                <w:sz w:val="28"/>
              </w:rPr>
              <w:t xml:space="preserve"> </w:t>
            </w:r>
          </w:p>
          <w:p w:rsidR="003C1BD5" w:rsidRDefault="003C1BD5" w:rsidP="00A777D0">
            <w:pPr>
              <w:spacing w:line="235" w:lineRule="auto"/>
              <w:ind w:left="303"/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1BD5" w:rsidRDefault="00D050F7" w:rsidP="00A777D0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3C1BD5" w:rsidRPr="003C1BD5" w:rsidRDefault="003C1BD5" w:rsidP="003C1BD5">
            <w:pPr>
              <w:rPr>
                <w:sz w:val="28"/>
              </w:rPr>
            </w:pPr>
          </w:p>
          <w:p w:rsidR="003C1BD5" w:rsidRPr="003C1BD5" w:rsidRDefault="003C1BD5" w:rsidP="003C1BD5">
            <w:pPr>
              <w:rPr>
                <w:sz w:val="28"/>
              </w:rPr>
            </w:pPr>
          </w:p>
          <w:p w:rsidR="003C1BD5" w:rsidRPr="003C1BD5" w:rsidRDefault="003C1BD5" w:rsidP="003C1BD5">
            <w:pPr>
              <w:rPr>
                <w:sz w:val="28"/>
              </w:rPr>
            </w:pPr>
          </w:p>
          <w:p w:rsidR="003C1BD5" w:rsidRDefault="003C1BD5" w:rsidP="003C1BD5">
            <w:pPr>
              <w:rPr>
                <w:sz w:val="28"/>
              </w:rPr>
            </w:pPr>
          </w:p>
          <w:p w:rsidR="00D050F7" w:rsidRPr="003C1BD5" w:rsidRDefault="003C1BD5" w:rsidP="003C1B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C1BD5" w:rsidRDefault="00D050F7" w:rsidP="00A777D0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3C1BD5" w:rsidRPr="003C1BD5" w:rsidRDefault="003C1BD5" w:rsidP="003C1BD5">
            <w:pPr>
              <w:rPr>
                <w:sz w:val="28"/>
              </w:rPr>
            </w:pPr>
          </w:p>
          <w:p w:rsidR="003C1BD5" w:rsidRPr="003C1BD5" w:rsidRDefault="003C1BD5" w:rsidP="003C1BD5">
            <w:pPr>
              <w:rPr>
                <w:sz w:val="28"/>
              </w:rPr>
            </w:pPr>
          </w:p>
          <w:p w:rsidR="003C1BD5" w:rsidRPr="003C1BD5" w:rsidRDefault="003C1BD5" w:rsidP="003C1BD5">
            <w:pPr>
              <w:rPr>
                <w:sz w:val="28"/>
              </w:rPr>
            </w:pPr>
          </w:p>
          <w:p w:rsidR="003C1BD5" w:rsidRDefault="003C1BD5" w:rsidP="003C1BD5">
            <w:pPr>
              <w:rPr>
                <w:sz w:val="28"/>
              </w:rPr>
            </w:pPr>
          </w:p>
          <w:p w:rsidR="00D050F7" w:rsidRPr="003C1BD5" w:rsidRDefault="003C1BD5" w:rsidP="003C1BD5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C1BD5" w:rsidRDefault="00D83799" w:rsidP="00A777D0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  <w:p w:rsidR="003C1BD5" w:rsidRPr="003C1BD5" w:rsidRDefault="003C1BD5" w:rsidP="003C1BD5">
            <w:pPr>
              <w:rPr>
                <w:sz w:val="28"/>
              </w:rPr>
            </w:pPr>
          </w:p>
          <w:p w:rsidR="003C1BD5" w:rsidRPr="003C1BD5" w:rsidRDefault="003C1BD5" w:rsidP="003C1BD5">
            <w:pPr>
              <w:rPr>
                <w:sz w:val="28"/>
              </w:rPr>
            </w:pPr>
          </w:p>
          <w:p w:rsidR="003C1BD5" w:rsidRPr="003C1BD5" w:rsidRDefault="003C1BD5" w:rsidP="003C1BD5">
            <w:pPr>
              <w:rPr>
                <w:sz w:val="28"/>
              </w:rPr>
            </w:pPr>
          </w:p>
          <w:p w:rsidR="003C1BD5" w:rsidRDefault="003C1BD5" w:rsidP="003C1BD5">
            <w:pPr>
              <w:rPr>
                <w:sz w:val="28"/>
              </w:rPr>
            </w:pPr>
          </w:p>
          <w:p w:rsidR="00D050F7" w:rsidRPr="003C1BD5" w:rsidRDefault="003C1BD5" w:rsidP="003C1B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D050F7" w:rsidTr="00927AB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D050F7" w:rsidRDefault="00D050F7" w:rsidP="00A777D0">
            <w:pPr>
              <w:spacing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3B5127" w:rsidRDefault="00D83799" w:rsidP="00EF7843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  <w:r w:rsidR="00EF7843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91,7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3B5127" w:rsidRDefault="00CA2B2A" w:rsidP="00A777D0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45855,9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E3004A" w:rsidRDefault="00CA2B2A" w:rsidP="00A777D0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90,1</w:t>
            </w:r>
          </w:p>
        </w:tc>
      </w:tr>
      <w:tr w:rsidR="00D050F7" w:rsidTr="00927AB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D050F7" w:rsidRDefault="00D050F7" w:rsidP="00A777D0">
            <w:pPr>
              <w:spacing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Дефицит (-), профицит (+)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A20F23" w:rsidRDefault="007F030C" w:rsidP="00D83799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 w:rsidR="00D83799">
              <w:rPr>
                <w:b/>
                <w:sz w:val="28"/>
              </w:rPr>
              <w:t>1559,4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A20F23" w:rsidRDefault="00CA2B2A" w:rsidP="00A777D0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3146,1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0F7" w:rsidRPr="00E3004A" w:rsidRDefault="00D050F7" w:rsidP="00A777D0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:rsidR="00D050F7" w:rsidRDefault="00D050F7" w:rsidP="00D050F7">
      <w:pPr>
        <w:spacing w:line="235" w:lineRule="auto"/>
        <w:ind w:firstLine="700"/>
        <w:jc w:val="both"/>
        <w:rPr>
          <w:sz w:val="22"/>
        </w:rPr>
      </w:pPr>
    </w:p>
    <w:p w:rsidR="00D050F7" w:rsidRPr="00E07BD6" w:rsidRDefault="00D050F7" w:rsidP="00927ABC">
      <w:pPr>
        <w:pStyle w:val="5"/>
        <w:spacing w:line="235" w:lineRule="auto"/>
      </w:pPr>
      <w:r>
        <w:rPr>
          <w:lang w:val="en-US"/>
        </w:rPr>
        <w:t>II</w:t>
      </w:r>
      <w:r>
        <w:t>. Исполнение бюджета по доходам</w:t>
      </w:r>
    </w:p>
    <w:p w:rsidR="00D050F7" w:rsidRPr="004D19CD" w:rsidRDefault="00D050F7" w:rsidP="00D050F7">
      <w:pPr>
        <w:ind w:firstLine="709"/>
        <w:jc w:val="both"/>
        <w:rPr>
          <w:sz w:val="28"/>
        </w:rPr>
      </w:pPr>
      <w:r w:rsidRPr="004D19CD">
        <w:rPr>
          <w:b/>
          <w:sz w:val="28"/>
        </w:rPr>
        <w:t>Налоговые и неналоговые</w:t>
      </w:r>
      <w:r w:rsidRPr="004D19CD">
        <w:rPr>
          <w:sz w:val="28"/>
        </w:rPr>
        <w:t xml:space="preserve"> доходы </w:t>
      </w:r>
      <w:r>
        <w:rPr>
          <w:sz w:val="28"/>
        </w:rPr>
        <w:t>местного</w:t>
      </w:r>
      <w:r w:rsidRPr="004D19CD">
        <w:rPr>
          <w:sz w:val="28"/>
        </w:rPr>
        <w:t xml:space="preserve"> бюджета исполнены в су</w:t>
      </w:r>
      <w:r w:rsidRPr="004D19CD">
        <w:rPr>
          <w:sz w:val="28"/>
        </w:rPr>
        <w:t>м</w:t>
      </w:r>
      <w:r w:rsidRPr="004D19CD">
        <w:rPr>
          <w:sz w:val="28"/>
        </w:rPr>
        <w:t xml:space="preserve">ме </w:t>
      </w:r>
      <w:r w:rsidR="00CA2B2A">
        <w:rPr>
          <w:sz w:val="28"/>
        </w:rPr>
        <w:t>27750,9</w:t>
      </w:r>
      <w:r w:rsidRPr="004D19CD">
        <w:rPr>
          <w:sz w:val="28"/>
        </w:rPr>
        <w:t xml:space="preserve"> </w:t>
      </w:r>
      <w:r>
        <w:rPr>
          <w:sz w:val="28"/>
        </w:rPr>
        <w:t>тыс</w:t>
      </w:r>
      <w:r w:rsidRPr="004D19CD">
        <w:rPr>
          <w:sz w:val="28"/>
        </w:rPr>
        <w:t>.</w:t>
      </w:r>
      <w:r>
        <w:rPr>
          <w:sz w:val="28"/>
        </w:rPr>
        <w:t xml:space="preserve"> </w:t>
      </w:r>
      <w:r w:rsidRPr="004D19CD">
        <w:rPr>
          <w:sz w:val="28"/>
        </w:rPr>
        <w:t>рублей.</w:t>
      </w:r>
    </w:p>
    <w:p w:rsidR="00643F13" w:rsidRDefault="00D050F7" w:rsidP="00D050F7">
      <w:pPr>
        <w:ind w:firstLine="709"/>
        <w:jc w:val="both"/>
        <w:rPr>
          <w:sz w:val="28"/>
        </w:rPr>
      </w:pPr>
      <w:r>
        <w:rPr>
          <w:sz w:val="28"/>
        </w:rPr>
        <w:t>Структура исполнения местного</w:t>
      </w:r>
      <w:r w:rsidRPr="004D19CD">
        <w:rPr>
          <w:sz w:val="28"/>
        </w:rPr>
        <w:t xml:space="preserve"> бюджета по основным источникам нал</w:t>
      </w:r>
      <w:r w:rsidRPr="004D19CD">
        <w:rPr>
          <w:sz w:val="28"/>
        </w:rPr>
        <w:t>о</w:t>
      </w:r>
      <w:r w:rsidRPr="004D19CD">
        <w:rPr>
          <w:sz w:val="28"/>
        </w:rPr>
        <w:t>говых доходов представлена в следующей табл</w:t>
      </w:r>
      <w:r w:rsidRPr="004D19CD">
        <w:rPr>
          <w:sz w:val="28"/>
        </w:rPr>
        <w:t>и</w:t>
      </w:r>
      <w:r w:rsidRPr="004D19CD">
        <w:rPr>
          <w:sz w:val="28"/>
        </w:rPr>
        <w:t xml:space="preserve">це:  </w:t>
      </w:r>
    </w:p>
    <w:p w:rsidR="00D050F7" w:rsidRPr="004D19CD" w:rsidRDefault="00D050F7" w:rsidP="00D050F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="00814DF2">
        <w:rPr>
          <w:sz w:val="28"/>
        </w:rPr>
        <w:t xml:space="preserve">           </w:t>
      </w:r>
      <w:r>
        <w:rPr>
          <w:sz w:val="28"/>
        </w:rPr>
        <w:t xml:space="preserve">        </w:t>
      </w:r>
      <w:r w:rsidRPr="004D19CD">
        <w:rPr>
          <w:sz w:val="28"/>
        </w:rPr>
        <w:t>(</w:t>
      </w:r>
      <w:r>
        <w:rPr>
          <w:sz w:val="28"/>
        </w:rPr>
        <w:t>тыс</w:t>
      </w:r>
      <w:r w:rsidRPr="004D19CD">
        <w:rPr>
          <w:sz w:val="28"/>
        </w:rPr>
        <w:t>. ру</w:t>
      </w:r>
      <w:r w:rsidRPr="004D19CD">
        <w:rPr>
          <w:sz w:val="28"/>
        </w:rPr>
        <w:t>б</w:t>
      </w:r>
      <w:r w:rsidRPr="004D19CD">
        <w:rPr>
          <w:sz w:val="28"/>
        </w:rPr>
        <w:t>лей)</w:t>
      </w:r>
    </w:p>
    <w:tbl>
      <w:tblPr>
        <w:tblW w:w="990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0"/>
        <w:gridCol w:w="1234"/>
        <w:gridCol w:w="1680"/>
        <w:gridCol w:w="1946"/>
        <w:gridCol w:w="1620"/>
      </w:tblGrid>
      <w:tr w:rsidR="00D050F7" w:rsidRPr="004D19CD" w:rsidTr="00A777D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D461CC" w:rsidRDefault="00D050F7" w:rsidP="00A777D0">
            <w:pPr>
              <w:pStyle w:val="ac"/>
            </w:pPr>
            <w:r w:rsidRPr="00D461CC">
              <w:t xml:space="preserve">      Наименование </w:t>
            </w:r>
          </w:p>
          <w:p w:rsidR="00D050F7" w:rsidRPr="00D461CC" w:rsidRDefault="00D050F7" w:rsidP="00A777D0">
            <w:pPr>
              <w:pStyle w:val="ac"/>
            </w:pPr>
            <w:r w:rsidRPr="00D461CC">
              <w:t xml:space="preserve">        показ</w:t>
            </w:r>
            <w:r w:rsidRPr="00D461CC">
              <w:t>а</w:t>
            </w:r>
            <w:r w:rsidRPr="00D461CC">
              <w:t>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4D19CD" w:rsidRDefault="00D050F7" w:rsidP="00A777D0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 xml:space="preserve">План </w:t>
            </w:r>
          </w:p>
          <w:p w:rsidR="00D050F7" w:rsidRPr="004D19CD" w:rsidRDefault="00D050F7" w:rsidP="00D83799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20</w:t>
            </w:r>
            <w:r w:rsidR="00D83799">
              <w:rPr>
                <w:sz w:val="28"/>
              </w:rPr>
              <w:t>20</w:t>
            </w:r>
            <w:r w:rsidRPr="004D19CD">
              <w:rPr>
                <w:sz w:val="28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4D19CD" w:rsidRDefault="00D050F7" w:rsidP="00A777D0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Испо</w:t>
            </w:r>
            <w:r w:rsidRPr="004D19CD">
              <w:rPr>
                <w:sz w:val="28"/>
              </w:rPr>
              <w:t>л</w:t>
            </w:r>
            <w:r w:rsidRPr="004D19CD">
              <w:rPr>
                <w:sz w:val="28"/>
              </w:rPr>
              <w:t xml:space="preserve">нение </w:t>
            </w:r>
          </w:p>
          <w:p w:rsidR="00D050F7" w:rsidRPr="004D19CD" w:rsidRDefault="00D050F7" w:rsidP="00CA2B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01.</w:t>
            </w:r>
            <w:r w:rsidR="00CA2B2A">
              <w:rPr>
                <w:sz w:val="28"/>
              </w:rPr>
              <w:t>01</w:t>
            </w:r>
            <w:r>
              <w:rPr>
                <w:sz w:val="28"/>
              </w:rPr>
              <w:t>.</w:t>
            </w:r>
            <w:r w:rsidRPr="004D19CD">
              <w:rPr>
                <w:sz w:val="28"/>
              </w:rPr>
              <w:t>20</w:t>
            </w:r>
            <w:r w:rsidR="00CA2B2A">
              <w:rPr>
                <w:sz w:val="28"/>
              </w:rPr>
              <w:t>21</w:t>
            </w:r>
            <w:r w:rsidRPr="004D19CD">
              <w:rPr>
                <w:sz w:val="28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4D19CD" w:rsidRDefault="00D050F7" w:rsidP="00A777D0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Процент и</w:t>
            </w:r>
            <w:r w:rsidRPr="004D19CD">
              <w:rPr>
                <w:sz w:val="28"/>
              </w:rPr>
              <w:t>с</w:t>
            </w:r>
            <w:r w:rsidRPr="004D19CD">
              <w:rPr>
                <w:sz w:val="28"/>
              </w:rPr>
              <w:t>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4D19CD" w:rsidRDefault="00D050F7" w:rsidP="00A777D0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Уд. вес в сумме д</w:t>
            </w:r>
            <w:r w:rsidRPr="004D19CD">
              <w:rPr>
                <w:sz w:val="28"/>
              </w:rPr>
              <w:t>о</w:t>
            </w:r>
            <w:r w:rsidRPr="004D19CD">
              <w:rPr>
                <w:sz w:val="28"/>
              </w:rPr>
              <w:t>ходов</w:t>
            </w:r>
          </w:p>
        </w:tc>
      </w:tr>
      <w:tr w:rsidR="00D050F7" w:rsidRPr="004D19CD" w:rsidTr="00A777D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4D19CD" w:rsidRDefault="00D050F7" w:rsidP="00A777D0">
            <w:pPr>
              <w:pStyle w:val="ac"/>
            </w:pPr>
            <w:r w:rsidRPr="004D19CD">
              <w:t xml:space="preserve">                 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4D19CD" w:rsidRDefault="00D050F7" w:rsidP="00A777D0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4D19CD" w:rsidRDefault="00D050F7" w:rsidP="00A777D0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4D19CD" w:rsidRDefault="00D050F7" w:rsidP="00A777D0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Pr="004D19CD" w:rsidRDefault="00D050F7" w:rsidP="00A777D0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5</w:t>
            </w:r>
          </w:p>
        </w:tc>
      </w:tr>
      <w:tr w:rsidR="00D050F7" w:rsidRPr="004D19CD" w:rsidTr="00A777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4D19CD" w:rsidRDefault="00D050F7" w:rsidP="00A777D0">
            <w:pPr>
              <w:rPr>
                <w:b/>
                <w:sz w:val="28"/>
              </w:rPr>
            </w:pPr>
            <w:r w:rsidRPr="004D19CD">
              <w:rPr>
                <w:b/>
                <w:sz w:val="28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D83799" w:rsidP="00FF5D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27157,0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CA2B2A" w:rsidP="00FF5D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26946,3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B2A" w:rsidRPr="008F58A7" w:rsidRDefault="00CA2B2A" w:rsidP="00CA2B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CA2B2A" w:rsidP="00A777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100,0</w:t>
            </w:r>
          </w:p>
        </w:tc>
      </w:tr>
      <w:tr w:rsidR="00D050F7" w:rsidRPr="004D19CD" w:rsidTr="00A777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4D19CD" w:rsidRDefault="00D050F7" w:rsidP="00A777D0">
            <w:pPr>
              <w:rPr>
                <w:sz w:val="28"/>
              </w:rPr>
            </w:pPr>
            <w:r w:rsidRPr="004D19CD">
              <w:rPr>
                <w:sz w:val="28"/>
              </w:rPr>
              <w:lastRenderedPageBreak/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D050F7" w:rsidP="00A777D0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D050F7" w:rsidP="00A777D0">
            <w:pPr>
              <w:jc w:val="center"/>
              <w:rPr>
                <w:sz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D050F7" w:rsidP="00A777D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D050F7" w:rsidP="000C5C4A">
            <w:pPr>
              <w:rPr>
                <w:sz w:val="28"/>
              </w:rPr>
            </w:pPr>
          </w:p>
        </w:tc>
      </w:tr>
      <w:tr w:rsidR="00D050F7" w:rsidRPr="004D19CD" w:rsidTr="00A777D0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Default="00D050F7" w:rsidP="00A777D0">
            <w: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5F2BB7" w:rsidP="00A7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10814,6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CA2B2A" w:rsidP="00A7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11362,3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CA2B2A" w:rsidP="00A777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CA2B2A" w:rsidP="00A777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42,2</w:t>
            </w:r>
          </w:p>
        </w:tc>
      </w:tr>
      <w:tr w:rsidR="00D050F7" w:rsidRPr="004D19CD" w:rsidTr="005F2BB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Default="00D050F7" w:rsidP="00A777D0">
            <w:r>
              <w:t>Единый с/х налог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5F2BB7" w:rsidP="00A777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9725,1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CA2B2A" w:rsidP="002D6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6306,5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CA2B2A" w:rsidP="00A777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CA2B2A" w:rsidP="00A777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23,4</w:t>
            </w:r>
          </w:p>
        </w:tc>
      </w:tr>
      <w:tr w:rsidR="00D050F7" w:rsidRPr="004D19CD" w:rsidTr="00D75F91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Default="00D050F7" w:rsidP="00A777D0">
            <w:r>
              <w:t>Налог на имущество физич</w:t>
            </w:r>
            <w:r>
              <w:t>е</w:t>
            </w:r>
            <w:r>
              <w:t>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7F030C" w:rsidP="00A7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1677,6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CA2B2A" w:rsidP="00A7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1936,1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CA2B2A" w:rsidP="00A777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CA2B2A" w:rsidP="006C3E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7,2</w:t>
            </w:r>
          </w:p>
        </w:tc>
      </w:tr>
      <w:tr w:rsidR="00D050F7" w:rsidRPr="004D19CD" w:rsidTr="00FF0895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Default="00D050F7" w:rsidP="00A777D0">
            <w:r>
              <w:t>Земельный налог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5F2BB7" w:rsidP="00A7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4939,7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CA2B2A" w:rsidP="00FF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7341,4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CA2B2A" w:rsidP="00A777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F7" w:rsidRPr="008F58A7" w:rsidRDefault="00CA2B2A" w:rsidP="00A777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27,2</w:t>
            </w:r>
          </w:p>
        </w:tc>
      </w:tr>
    </w:tbl>
    <w:p w:rsidR="00D050F7" w:rsidRPr="004D19CD" w:rsidRDefault="00D050F7" w:rsidP="00D050F7">
      <w:pPr>
        <w:rPr>
          <w:sz w:val="28"/>
        </w:rPr>
      </w:pPr>
    </w:p>
    <w:p w:rsidR="004D19CD" w:rsidRDefault="004D19CD" w:rsidP="004D19CD">
      <w:pPr>
        <w:ind w:firstLine="709"/>
        <w:jc w:val="both"/>
        <w:rPr>
          <w:sz w:val="28"/>
        </w:rPr>
      </w:pPr>
      <w:r w:rsidRPr="004D19CD">
        <w:rPr>
          <w:sz w:val="28"/>
        </w:rPr>
        <w:t>В разрезе подгрупп налоговых доходов бюджетной классификации Ро</w:t>
      </w:r>
      <w:r w:rsidRPr="004D19CD">
        <w:rPr>
          <w:sz w:val="28"/>
        </w:rPr>
        <w:t>с</w:t>
      </w:r>
      <w:r w:rsidRPr="004D19CD">
        <w:rPr>
          <w:sz w:val="28"/>
        </w:rPr>
        <w:t xml:space="preserve">сийской Федерации  </w:t>
      </w:r>
      <w:r w:rsidR="004906AE">
        <w:rPr>
          <w:sz w:val="28"/>
        </w:rPr>
        <w:t xml:space="preserve">в основном наблюдется </w:t>
      </w:r>
      <w:r w:rsidRPr="004D19CD">
        <w:rPr>
          <w:sz w:val="28"/>
        </w:rPr>
        <w:t>исполнение</w:t>
      </w:r>
      <w:r w:rsidR="00A707A5">
        <w:rPr>
          <w:sz w:val="28"/>
        </w:rPr>
        <w:t xml:space="preserve"> плана</w:t>
      </w:r>
      <w:r w:rsidRPr="004D19CD">
        <w:rPr>
          <w:sz w:val="28"/>
        </w:rPr>
        <w:t>.</w:t>
      </w:r>
      <w:r w:rsidR="004906AE">
        <w:rPr>
          <w:sz w:val="28"/>
        </w:rPr>
        <w:t xml:space="preserve"> План по ЕСХН не исполнен по причине снижения прибыли у сельхозпредприятий.</w:t>
      </w:r>
    </w:p>
    <w:p w:rsidR="004D19CD" w:rsidRPr="004D19CD" w:rsidRDefault="004D19CD" w:rsidP="004D19CD">
      <w:pPr>
        <w:ind w:firstLine="709"/>
        <w:jc w:val="both"/>
        <w:rPr>
          <w:sz w:val="28"/>
        </w:rPr>
      </w:pPr>
      <w:r w:rsidRPr="004D19CD">
        <w:rPr>
          <w:sz w:val="28"/>
        </w:rPr>
        <w:t xml:space="preserve">Структура исполнения </w:t>
      </w:r>
      <w:r w:rsidR="00E62CC0">
        <w:rPr>
          <w:sz w:val="28"/>
        </w:rPr>
        <w:t>местного</w:t>
      </w:r>
      <w:r w:rsidRPr="004D19CD">
        <w:rPr>
          <w:sz w:val="28"/>
        </w:rPr>
        <w:t xml:space="preserve"> бюджета по неналоговым доходам пре</w:t>
      </w:r>
      <w:r w:rsidRPr="004D19CD">
        <w:rPr>
          <w:sz w:val="28"/>
        </w:rPr>
        <w:t>д</w:t>
      </w:r>
      <w:r w:rsidRPr="004D19CD">
        <w:rPr>
          <w:sz w:val="28"/>
        </w:rPr>
        <w:t>ставлена в сл</w:t>
      </w:r>
      <w:r w:rsidRPr="004D19CD">
        <w:rPr>
          <w:sz w:val="28"/>
        </w:rPr>
        <w:t>е</w:t>
      </w:r>
      <w:r w:rsidRPr="004D19CD">
        <w:rPr>
          <w:sz w:val="28"/>
        </w:rPr>
        <w:t xml:space="preserve">дующей таблице: </w:t>
      </w:r>
    </w:p>
    <w:p w:rsidR="004D19CD" w:rsidRPr="004D19CD" w:rsidRDefault="004D19CD" w:rsidP="004D19CD">
      <w:pPr>
        <w:jc w:val="center"/>
        <w:rPr>
          <w:sz w:val="28"/>
        </w:rPr>
      </w:pPr>
      <w:r w:rsidRPr="004D19CD">
        <w:rPr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 xml:space="preserve">        </w:t>
      </w:r>
      <w:r w:rsidRPr="004D19CD">
        <w:rPr>
          <w:sz w:val="28"/>
        </w:rPr>
        <w:t xml:space="preserve">   </w:t>
      </w:r>
      <w:r>
        <w:rPr>
          <w:sz w:val="28"/>
        </w:rPr>
        <w:t>(</w:t>
      </w:r>
      <w:r w:rsidR="00AC64BA">
        <w:rPr>
          <w:sz w:val="28"/>
        </w:rPr>
        <w:t>тыс</w:t>
      </w:r>
      <w:r w:rsidRPr="004D19CD">
        <w:rPr>
          <w:sz w:val="28"/>
        </w:rPr>
        <w:t>. рублей)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57"/>
        <w:gridCol w:w="1362"/>
        <w:gridCol w:w="1559"/>
        <w:gridCol w:w="1559"/>
        <w:gridCol w:w="1596"/>
      </w:tblGrid>
      <w:tr w:rsidR="00862D38" w:rsidRPr="004D19CD" w:rsidTr="009D4B96">
        <w:trPr>
          <w:cantSplit/>
          <w:trHeight w:val="20"/>
          <w:tblHeader/>
        </w:trPr>
        <w:tc>
          <w:tcPr>
            <w:tcW w:w="3657" w:type="dxa"/>
          </w:tcPr>
          <w:p w:rsidR="00862D38" w:rsidRPr="004D19CD" w:rsidRDefault="00862D38" w:rsidP="002E041D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Наименование показателей</w:t>
            </w:r>
          </w:p>
        </w:tc>
        <w:tc>
          <w:tcPr>
            <w:tcW w:w="1362" w:type="dxa"/>
          </w:tcPr>
          <w:p w:rsidR="00862D38" w:rsidRPr="004D19CD" w:rsidRDefault="00862D38" w:rsidP="002E041D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План</w:t>
            </w:r>
            <w:r>
              <w:rPr>
                <w:sz w:val="28"/>
              </w:rPr>
              <w:t xml:space="preserve"> на </w:t>
            </w:r>
          </w:p>
          <w:p w:rsidR="00862D38" w:rsidRPr="004D19CD" w:rsidRDefault="00862D38" w:rsidP="005F2BB7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20</w:t>
            </w:r>
            <w:r w:rsidR="005F2BB7">
              <w:rPr>
                <w:sz w:val="28"/>
              </w:rPr>
              <w:t>20</w:t>
            </w:r>
            <w:r w:rsidRPr="004D19CD">
              <w:rPr>
                <w:sz w:val="28"/>
              </w:rPr>
              <w:t>г.</w:t>
            </w:r>
          </w:p>
        </w:tc>
        <w:tc>
          <w:tcPr>
            <w:tcW w:w="1559" w:type="dxa"/>
          </w:tcPr>
          <w:p w:rsidR="00862D38" w:rsidRPr="004D19CD" w:rsidRDefault="00862D38" w:rsidP="002E041D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Исполн</w:t>
            </w:r>
            <w:r w:rsidRPr="004D19CD">
              <w:rPr>
                <w:sz w:val="28"/>
              </w:rPr>
              <w:t>е</w:t>
            </w:r>
            <w:r w:rsidRPr="004D19CD">
              <w:rPr>
                <w:sz w:val="28"/>
              </w:rPr>
              <w:t xml:space="preserve">ние </w:t>
            </w:r>
          </w:p>
          <w:p w:rsidR="00862D38" w:rsidRPr="004D19CD" w:rsidRDefault="00D050F7" w:rsidP="00FF0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01.</w:t>
            </w:r>
            <w:r w:rsidR="00FF0F5A">
              <w:rPr>
                <w:sz w:val="28"/>
              </w:rPr>
              <w:t>10</w:t>
            </w:r>
            <w:r>
              <w:rPr>
                <w:sz w:val="28"/>
              </w:rPr>
              <w:t>.</w:t>
            </w:r>
            <w:r w:rsidR="00862D38" w:rsidRPr="004D19CD">
              <w:rPr>
                <w:sz w:val="28"/>
              </w:rPr>
              <w:t>20</w:t>
            </w:r>
            <w:r w:rsidR="005F2BB7">
              <w:rPr>
                <w:sz w:val="28"/>
              </w:rPr>
              <w:t>20</w:t>
            </w:r>
            <w:r w:rsidR="00862D38" w:rsidRPr="004D19CD">
              <w:rPr>
                <w:sz w:val="28"/>
              </w:rPr>
              <w:t>г.</w:t>
            </w:r>
          </w:p>
        </w:tc>
        <w:tc>
          <w:tcPr>
            <w:tcW w:w="1559" w:type="dxa"/>
          </w:tcPr>
          <w:p w:rsidR="00862D38" w:rsidRPr="004D19CD" w:rsidRDefault="00862D38" w:rsidP="002E041D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Процент исполн</w:t>
            </w:r>
            <w:r w:rsidRPr="004D19CD">
              <w:rPr>
                <w:sz w:val="28"/>
              </w:rPr>
              <w:t>е</w:t>
            </w:r>
            <w:r w:rsidRPr="004D19CD">
              <w:rPr>
                <w:sz w:val="28"/>
              </w:rPr>
              <w:t>ния</w:t>
            </w:r>
          </w:p>
        </w:tc>
        <w:tc>
          <w:tcPr>
            <w:tcW w:w="1596" w:type="dxa"/>
          </w:tcPr>
          <w:p w:rsidR="00862D38" w:rsidRPr="004D19CD" w:rsidRDefault="00862D38" w:rsidP="002E041D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Уд. вес в сумме д</w:t>
            </w:r>
            <w:r w:rsidRPr="004D19CD">
              <w:rPr>
                <w:sz w:val="28"/>
              </w:rPr>
              <w:t>о</w:t>
            </w:r>
            <w:r w:rsidRPr="004D19CD">
              <w:rPr>
                <w:sz w:val="28"/>
              </w:rPr>
              <w:t>ходов</w:t>
            </w:r>
          </w:p>
        </w:tc>
      </w:tr>
      <w:tr w:rsidR="00862D38" w:rsidRPr="004D19CD" w:rsidTr="009D4B96">
        <w:trPr>
          <w:cantSplit/>
          <w:trHeight w:val="20"/>
          <w:tblHeader/>
        </w:trPr>
        <w:tc>
          <w:tcPr>
            <w:tcW w:w="3657" w:type="dxa"/>
          </w:tcPr>
          <w:p w:rsidR="00862D38" w:rsidRPr="004D19CD" w:rsidRDefault="00862D38" w:rsidP="002E041D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1</w:t>
            </w:r>
          </w:p>
        </w:tc>
        <w:tc>
          <w:tcPr>
            <w:tcW w:w="1362" w:type="dxa"/>
          </w:tcPr>
          <w:p w:rsidR="00862D38" w:rsidRPr="004D19CD" w:rsidRDefault="00862D38" w:rsidP="002E041D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862D38" w:rsidRPr="004D19CD" w:rsidRDefault="00862D38" w:rsidP="002E041D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862D38" w:rsidRPr="004D19CD" w:rsidRDefault="00862D38" w:rsidP="002E041D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4</w:t>
            </w:r>
          </w:p>
        </w:tc>
        <w:tc>
          <w:tcPr>
            <w:tcW w:w="1596" w:type="dxa"/>
          </w:tcPr>
          <w:p w:rsidR="00862D38" w:rsidRPr="004D19CD" w:rsidRDefault="00862D38" w:rsidP="002E041D">
            <w:pPr>
              <w:jc w:val="center"/>
              <w:rPr>
                <w:sz w:val="28"/>
              </w:rPr>
            </w:pPr>
            <w:r w:rsidRPr="004D19CD">
              <w:rPr>
                <w:sz w:val="28"/>
              </w:rPr>
              <w:t>5</w:t>
            </w:r>
          </w:p>
        </w:tc>
      </w:tr>
      <w:tr w:rsidR="00862D38" w:rsidRPr="004D19CD" w:rsidTr="009D4B96">
        <w:trPr>
          <w:cantSplit/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2C2ABC" w:rsidRDefault="00862D38" w:rsidP="002E041D">
            <w:pPr>
              <w:rPr>
                <w:b/>
              </w:rPr>
            </w:pPr>
            <w:r w:rsidRPr="002C2ABC">
              <w:rPr>
                <w:b/>
              </w:rPr>
              <w:t>Неналоговые доходы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3627DB" w:rsidRDefault="005F2BB7" w:rsidP="002E04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3627DB" w:rsidRDefault="006B4903" w:rsidP="002E04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3627DB" w:rsidRDefault="006B4903" w:rsidP="002E04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153,5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3627DB" w:rsidRDefault="00862D38" w:rsidP="002E041D">
            <w:pPr>
              <w:jc w:val="center"/>
              <w:rPr>
                <w:b/>
                <w:sz w:val="28"/>
              </w:rPr>
            </w:pPr>
            <w:r w:rsidRPr="003627DB">
              <w:rPr>
                <w:b/>
                <w:sz w:val="28"/>
              </w:rPr>
              <w:t>100,0</w:t>
            </w:r>
          </w:p>
        </w:tc>
      </w:tr>
      <w:tr w:rsidR="00FE2BC6" w:rsidRPr="004D19CD" w:rsidTr="009D4B96">
        <w:trPr>
          <w:cantSplit/>
          <w:trHeight w:val="270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6" w:rsidRDefault="005F2BB7" w:rsidP="002E041D">
            <w:r w:rsidRPr="005F2BB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 w:rsidRPr="005F2BB7">
              <w:t>а</w:t>
            </w:r>
            <w:r w:rsidRPr="005F2BB7">
              <w:t>ключение договоров аренды ук</w:t>
            </w:r>
            <w:r w:rsidRPr="005F2BB7">
              <w:t>а</w:t>
            </w:r>
            <w:r w:rsidRPr="005F2BB7">
              <w:t>занных земельных участков (за исключением земельных участков бюджетных и автономных учре</w:t>
            </w:r>
            <w:r w:rsidRPr="005F2BB7">
              <w:t>ж</w:t>
            </w:r>
            <w:r w:rsidRPr="005F2BB7">
              <w:t>дений)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6" w:rsidRDefault="005F2BB7" w:rsidP="002E04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6" w:rsidRDefault="00FF0F5A" w:rsidP="00FE2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6B4903"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6" w:rsidRDefault="006B4903" w:rsidP="002E04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6" w:rsidRDefault="000327F6" w:rsidP="00633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</w:t>
            </w:r>
            <w:r w:rsidR="006B4903">
              <w:rPr>
                <w:sz w:val="28"/>
              </w:rPr>
              <w:t>3</w:t>
            </w:r>
          </w:p>
        </w:tc>
      </w:tr>
      <w:tr w:rsidR="005F2BB7" w:rsidRPr="004D19CD" w:rsidTr="00FF0F5A">
        <w:trPr>
          <w:cantSplit/>
          <w:trHeight w:val="153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B7" w:rsidRDefault="005F2BB7" w:rsidP="002E041D">
            <w:r w:rsidRPr="005F2BB7">
              <w:t>Доходы от сдачи в аренду имущ</w:t>
            </w:r>
            <w:r w:rsidRPr="005F2BB7">
              <w:t>е</w:t>
            </w:r>
            <w:r w:rsidRPr="005F2BB7">
              <w:t>ства, составляющего государс</w:t>
            </w:r>
            <w:r w:rsidRPr="005F2BB7">
              <w:t>т</w:t>
            </w:r>
            <w:r w:rsidRPr="005F2BB7">
              <w:t>венную (муниципальную) казну (за исключением земельных уч</w:t>
            </w:r>
            <w:r w:rsidRPr="005F2BB7">
              <w:t>а</w:t>
            </w:r>
            <w:r w:rsidRPr="005F2BB7">
              <w:t>стков)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B7" w:rsidRDefault="005F2BB7" w:rsidP="002E04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B7" w:rsidRDefault="006B4903" w:rsidP="002E04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B7" w:rsidRDefault="006B4903" w:rsidP="002E04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B7" w:rsidRDefault="006B4903" w:rsidP="00633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42,9</w:t>
            </w:r>
          </w:p>
        </w:tc>
      </w:tr>
      <w:tr w:rsidR="00D75F91" w:rsidRPr="004D19CD" w:rsidTr="00D75F91">
        <w:trPr>
          <w:cantSplit/>
          <w:trHeight w:val="132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1" w:rsidRDefault="00D75F91" w:rsidP="002E041D">
            <w:r w:rsidRPr="00D75F91">
              <w:t>Доходы от перечисления части прибыли государственных и м</w:t>
            </w:r>
            <w:r w:rsidRPr="00D75F91">
              <w:t>у</w:t>
            </w:r>
            <w:r w:rsidRPr="00D75F91">
              <w:t>ниципальных унитарных пре</w:t>
            </w:r>
            <w:r w:rsidRPr="00D75F91">
              <w:t>д</w:t>
            </w:r>
            <w:r w:rsidRPr="00D75F91">
              <w:t>приятий, остающейся после упл</w:t>
            </w:r>
            <w:r w:rsidRPr="00D75F91">
              <w:t>а</w:t>
            </w:r>
            <w:r w:rsidRPr="00D75F91">
              <w:t>ты налогов и обязательных пл</w:t>
            </w:r>
            <w:r w:rsidRPr="00D75F91">
              <w:t>а</w:t>
            </w:r>
            <w:r w:rsidRPr="00D75F91">
              <w:t>тежей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1" w:rsidRDefault="005F2BB7" w:rsidP="002E04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1" w:rsidRDefault="005F2BB7" w:rsidP="002E04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</w:t>
            </w:r>
            <w:r w:rsidR="00D807F6">
              <w:rPr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1" w:rsidRDefault="005F2BB7" w:rsidP="002E04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1" w:rsidRDefault="000327F6" w:rsidP="00FE2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</w:t>
            </w:r>
            <w:r w:rsidR="006B4903">
              <w:rPr>
                <w:sz w:val="28"/>
              </w:rPr>
              <w:t>3</w:t>
            </w:r>
          </w:p>
        </w:tc>
      </w:tr>
      <w:tr w:rsidR="001B7469" w:rsidRPr="004D19CD" w:rsidTr="001B7469">
        <w:trPr>
          <w:cantSplit/>
          <w:trHeight w:val="133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9" w:rsidRPr="00EE3783" w:rsidRDefault="001B7469" w:rsidP="00AD3AC6">
            <w:r>
              <w:lastRenderedPageBreak/>
              <w:t>Доходы, поступающие в порядке возмещения расходов, понесе</w:t>
            </w:r>
            <w:r>
              <w:t>н</w:t>
            </w:r>
            <w:r>
              <w:t>ных в связи с эксплуатацией имущества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9" w:rsidRDefault="001B7469" w:rsidP="00AD3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9" w:rsidRDefault="006B4903" w:rsidP="00AD3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9" w:rsidRDefault="006B4903" w:rsidP="00AD3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9" w:rsidRDefault="006B4903" w:rsidP="00AD3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</w:tr>
      <w:tr w:rsidR="00FF0F5A" w:rsidRPr="004D19CD" w:rsidTr="001B7469">
        <w:trPr>
          <w:cantSplit/>
          <w:trHeight w:val="133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A" w:rsidRDefault="00FF0F5A" w:rsidP="00AD3AC6">
            <w:r>
              <w:t>Доходы от продажи земельных участков, государственная собс</w:t>
            </w:r>
            <w:r>
              <w:t>т</w:t>
            </w:r>
            <w:r>
              <w:t>венность на которые разгранич</w:t>
            </w:r>
            <w:r>
              <w:t>е</w:t>
            </w:r>
            <w:r>
              <w:t>на (за исключением земельных участков бюджетных и автоно</w:t>
            </w:r>
            <w:r>
              <w:t>м</w:t>
            </w:r>
            <w:r>
              <w:t>ных учреждений)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A" w:rsidRDefault="00FF0F5A" w:rsidP="00AD3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A" w:rsidRDefault="00FF0F5A" w:rsidP="00AD3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A" w:rsidRDefault="00FF0F5A" w:rsidP="00AD3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A" w:rsidRDefault="006B4903" w:rsidP="00AD3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35,6</w:t>
            </w:r>
          </w:p>
        </w:tc>
      </w:tr>
      <w:tr w:rsidR="008F58A7" w:rsidRPr="004D19CD" w:rsidTr="009D4B96">
        <w:trPr>
          <w:cantSplit/>
          <w:trHeight w:val="153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A7" w:rsidRPr="008F58A7" w:rsidRDefault="008F58A7" w:rsidP="00184EF9">
            <w:r w:rsidRPr="008F58A7">
              <w:rPr>
                <w:color w:val="000000"/>
              </w:rPr>
              <w:t>Денежные взыск</w:t>
            </w:r>
            <w:r w:rsidRPr="008F58A7">
              <w:rPr>
                <w:color w:val="000000"/>
              </w:rPr>
              <w:t>а</w:t>
            </w:r>
            <w:r w:rsidRPr="008F58A7">
              <w:rPr>
                <w:color w:val="000000"/>
              </w:rPr>
              <w:t>ния(штрафы)</w:t>
            </w:r>
            <w:r w:rsidR="00184EF9">
              <w:rPr>
                <w:color w:val="000000"/>
              </w:rPr>
              <w:t>, установленные законами субъе</w:t>
            </w:r>
            <w:r w:rsidR="00184EF9">
              <w:rPr>
                <w:color w:val="000000"/>
              </w:rPr>
              <w:t>к</w:t>
            </w:r>
            <w:r w:rsidR="00184EF9">
              <w:rPr>
                <w:color w:val="000000"/>
              </w:rPr>
              <w:t>тов</w:t>
            </w:r>
            <w:r w:rsidR="009F6618">
              <w:rPr>
                <w:color w:val="000000"/>
              </w:rPr>
              <w:t xml:space="preserve"> Российской Федерации </w:t>
            </w:r>
            <w:r w:rsidR="00184EF9">
              <w:rPr>
                <w:color w:val="000000"/>
              </w:rPr>
              <w:t>за н</w:t>
            </w:r>
            <w:r w:rsidR="00184EF9">
              <w:rPr>
                <w:color w:val="000000"/>
              </w:rPr>
              <w:t>е</w:t>
            </w:r>
            <w:r w:rsidR="00184EF9">
              <w:rPr>
                <w:color w:val="000000"/>
              </w:rPr>
              <w:t>соблюдение муниципальных пр</w:t>
            </w:r>
            <w:r w:rsidR="00184EF9">
              <w:rPr>
                <w:color w:val="000000"/>
              </w:rPr>
              <w:t>а</w:t>
            </w:r>
            <w:r w:rsidR="00184EF9">
              <w:rPr>
                <w:color w:val="000000"/>
              </w:rPr>
              <w:t>вовых актов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A7" w:rsidRDefault="001B7469" w:rsidP="005F2BB7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5F2BB7">
              <w:rPr>
                <w:sz w:val="28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A7" w:rsidRDefault="006B4903" w:rsidP="002E04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A7" w:rsidRDefault="006B4903" w:rsidP="002E04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A7" w:rsidRDefault="000327F6" w:rsidP="002E04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</w:t>
            </w:r>
            <w:r w:rsidR="006B4903">
              <w:rPr>
                <w:sz w:val="28"/>
              </w:rPr>
              <w:t>3</w:t>
            </w:r>
          </w:p>
        </w:tc>
      </w:tr>
    </w:tbl>
    <w:p w:rsidR="00184EF9" w:rsidRDefault="00184EF9" w:rsidP="00194BBB">
      <w:pPr>
        <w:spacing w:line="235" w:lineRule="auto"/>
        <w:ind w:firstLine="663"/>
        <w:jc w:val="center"/>
        <w:rPr>
          <w:b/>
          <w:sz w:val="28"/>
          <w:szCs w:val="28"/>
        </w:rPr>
      </w:pPr>
    </w:p>
    <w:p w:rsidR="00FB2C54" w:rsidRPr="00194BBB" w:rsidRDefault="00703364" w:rsidP="00194BBB">
      <w:pPr>
        <w:spacing w:line="235" w:lineRule="auto"/>
        <w:ind w:firstLine="663"/>
        <w:jc w:val="center"/>
        <w:rPr>
          <w:b/>
          <w:sz w:val="28"/>
          <w:szCs w:val="28"/>
        </w:rPr>
      </w:pPr>
      <w:r w:rsidRPr="00194BBB">
        <w:rPr>
          <w:b/>
          <w:sz w:val="28"/>
          <w:szCs w:val="28"/>
        </w:rPr>
        <w:t xml:space="preserve">Безвозмездные </w:t>
      </w:r>
      <w:r w:rsidR="00D63B5D" w:rsidRPr="00194BBB">
        <w:rPr>
          <w:b/>
          <w:sz w:val="28"/>
          <w:szCs w:val="28"/>
        </w:rPr>
        <w:t>поступления</w:t>
      </w:r>
    </w:p>
    <w:p w:rsidR="007A7252" w:rsidRDefault="007A7252" w:rsidP="007A7252">
      <w:pPr>
        <w:ind w:firstLine="709"/>
        <w:jc w:val="both"/>
        <w:rPr>
          <w:sz w:val="28"/>
          <w:szCs w:val="28"/>
        </w:rPr>
      </w:pPr>
      <w:r>
        <w:rPr>
          <w:sz w:val="28"/>
        </w:rPr>
        <w:t>Безвозмездные поступления местного</w:t>
      </w:r>
      <w:r w:rsidRPr="00FF130F">
        <w:rPr>
          <w:sz w:val="28"/>
          <w:szCs w:val="28"/>
        </w:rPr>
        <w:t xml:space="preserve"> бюджета </w:t>
      </w:r>
      <w:r w:rsidR="000071FF">
        <w:rPr>
          <w:sz w:val="28"/>
          <w:szCs w:val="28"/>
        </w:rPr>
        <w:t xml:space="preserve">за </w:t>
      </w:r>
      <w:r>
        <w:rPr>
          <w:sz w:val="28"/>
        </w:rPr>
        <w:t>20</w:t>
      </w:r>
      <w:r w:rsidR="00784F22">
        <w:rPr>
          <w:sz w:val="28"/>
        </w:rPr>
        <w:t>20</w:t>
      </w:r>
      <w:r>
        <w:rPr>
          <w:sz w:val="28"/>
        </w:rPr>
        <w:t xml:space="preserve"> год  составили </w:t>
      </w:r>
      <w:r w:rsidR="006B4903">
        <w:rPr>
          <w:sz w:val="28"/>
        </w:rPr>
        <w:t>21251,1</w:t>
      </w:r>
      <w:r>
        <w:rPr>
          <w:sz w:val="28"/>
        </w:rPr>
        <w:t xml:space="preserve"> тыс. рублей</w:t>
      </w:r>
      <w:r>
        <w:rPr>
          <w:sz w:val="28"/>
          <w:szCs w:val="28"/>
        </w:rPr>
        <w:t xml:space="preserve">, или </w:t>
      </w:r>
      <w:r w:rsidR="006B4903">
        <w:rPr>
          <w:sz w:val="28"/>
          <w:szCs w:val="28"/>
        </w:rPr>
        <w:t>100,0</w:t>
      </w:r>
      <w:r w:rsidR="00633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к годовому плану. </w:t>
      </w:r>
    </w:p>
    <w:p w:rsidR="007A7252" w:rsidRDefault="007A7252" w:rsidP="007A725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 областного бюджета получены:</w:t>
      </w:r>
    </w:p>
    <w:p w:rsidR="00AF13CB" w:rsidRDefault="00AF13CB" w:rsidP="007A7252">
      <w:pPr>
        <w:tabs>
          <w:tab w:val="left" w:pos="1080"/>
        </w:tabs>
        <w:jc w:val="both"/>
        <w:rPr>
          <w:sz w:val="28"/>
          <w:szCs w:val="28"/>
        </w:rPr>
      </w:pPr>
      <w:r w:rsidRPr="00AF13CB">
        <w:rPr>
          <w:sz w:val="28"/>
          <w:szCs w:val="28"/>
        </w:rPr>
        <w:t xml:space="preserve">- дотация на выравнивание уровня бюджетной обеспеченности – </w:t>
      </w:r>
      <w:r w:rsidR="006B4903">
        <w:rPr>
          <w:sz w:val="28"/>
          <w:szCs w:val="28"/>
        </w:rPr>
        <w:t>20950,9</w:t>
      </w:r>
      <w:r w:rsidRPr="00AF13CB">
        <w:rPr>
          <w:sz w:val="28"/>
          <w:szCs w:val="28"/>
        </w:rPr>
        <w:t xml:space="preserve"> тыс. рублей.</w:t>
      </w:r>
    </w:p>
    <w:p w:rsidR="007A7252" w:rsidRDefault="007A7252" w:rsidP="007A7252">
      <w:pPr>
        <w:tabs>
          <w:tab w:val="left" w:pos="1080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313">
        <w:rPr>
          <w:sz w:val="28"/>
          <w:szCs w:val="28"/>
        </w:rPr>
        <w:t>с</w:t>
      </w:r>
      <w:r w:rsidRPr="00BE2313">
        <w:rPr>
          <w:snapToGrid w:val="0"/>
          <w:sz w:val="28"/>
          <w:szCs w:val="28"/>
        </w:rPr>
        <w:t>убвенция на осуществление полномочий по определению перечня должнос</w:t>
      </w:r>
      <w:r w:rsidRPr="00BE2313">
        <w:rPr>
          <w:snapToGrid w:val="0"/>
          <w:sz w:val="28"/>
          <w:szCs w:val="28"/>
        </w:rPr>
        <w:t>т</w:t>
      </w:r>
      <w:r w:rsidRPr="00BE2313">
        <w:rPr>
          <w:snapToGrid w:val="0"/>
          <w:sz w:val="28"/>
          <w:szCs w:val="28"/>
        </w:rPr>
        <w:t>ных лиц, уполномоченных составлять протоколы об административных прав</w:t>
      </w:r>
      <w:r w:rsidRPr="00BE2313">
        <w:rPr>
          <w:snapToGrid w:val="0"/>
          <w:sz w:val="28"/>
          <w:szCs w:val="28"/>
        </w:rPr>
        <w:t>о</w:t>
      </w:r>
      <w:r w:rsidRPr="00BE2313">
        <w:rPr>
          <w:snapToGrid w:val="0"/>
          <w:sz w:val="28"/>
          <w:szCs w:val="28"/>
        </w:rPr>
        <w:t>нарушениях, предусмотренных статьями 2.1 (в части нарушения выбо</w:t>
      </w:r>
      <w:r w:rsidRPr="00BE2313">
        <w:rPr>
          <w:snapToGrid w:val="0"/>
          <w:sz w:val="28"/>
          <w:szCs w:val="28"/>
        </w:rPr>
        <w:t>р</w:t>
      </w:r>
      <w:r w:rsidRPr="00BE2313">
        <w:rPr>
          <w:snapToGrid w:val="0"/>
          <w:sz w:val="28"/>
          <w:szCs w:val="28"/>
        </w:rPr>
        <w:t>ными должностными лицами местного самоуправления, должностными лицами орг</w:t>
      </w:r>
      <w:r w:rsidRPr="00BE2313">
        <w:rPr>
          <w:snapToGrid w:val="0"/>
          <w:sz w:val="28"/>
          <w:szCs w:val="28"/>
        </w:rPr>
        <w:t>а</w:t>
      </w:r>
      <w:r w:rsidRPr="00BE2313">
        <w:rPr>
          <w:snapToGrid w:val="0"/>
          <w:sz w:val="28"/>
          <w:szCs w:val="28"/>
        </w:rPr>
        <w:t>нов местного самоуправления, муниципальных учреждений и муниципал</w:t>
      </w:r>
      <w:r w:rsidRPr="00BE2313">
        <w:rPr>
          <w:snapToGrid w:val="0"/>
          <w:sz w:val="28"/>
          <w:szCs w:val="28"/>
        </w:rPr>
        <w:t>ь</w:t>
      </w:r>
      <w:r w:rsidRPr="00BE2313">
        <w:rPr>
          <w:snapToGrid w:val="0"/>
          <w:sz w:val="28"/>
          <w:szCs w:val="28"/>
        </w:rPr>
        <w:t>ных унитарных предприятий порядка и сроков рассмотрения обращений гра</w:t>
      </w:r>
      <w:r w:rsidRPr="00BE2313">
        <w:rPr>
          <w:snapToGrid w:val="0"/>
          <w:sz w:val="28"/>
          <w:szCs w:val="28"/>
        </w:rPr>
        <w:t>ж</w:t>
      </w:r>
      <w:r w:rsidRPr="00BE2313">
        <w:rPr>
          <w:snapToGrid w:val="0"/>
          <w:sz w:val="28"/>
          <w:szCs w:val="28"/>
        </w:rPr>
        <w:t>дан), 2.2, 2.4, 2.7, 3.2, 3.3 (в части административных правонарушений, сове</w:t>
      </w:r>
      <w:r w:rsidRPr="00BE2313">
        <w:rPr>
          <w:snapToGrid w:val="0"/>
          <w:sz w:val="28"/>
          <w:szCs w:val="28"/>
        </w:rPr>
        <w:t>р</w:t>
      </w:r>
      <w:r w:rsidRPr="00BE2313">
        <w:rPr>
          <w:snapToGrid w:val="0"/>
          <w:sz w:val="28"/>
          <w:szCs w:val="28"/>
        </w:rPr>
        <w:t>шенных в отношении объектов культурного наследия (памятников истории и культуры) местного значения, их территорий, зон их охраны, 4.1, 5.1-5.7, 6.1-6.3, 7.1, 7.2, 7.3 (в части нарушения установленных нормативными правовыми актами орг</w:t>
      </w:r>
      <w:r w:rsidRPr="00BE2313">
        <w:rPr>
          <w:snapToGrid w:val="0"/>
          <w:sz w:val="28"/>
          <w:szCs w:val="28"/>
        </w:rPr>
        <w:t>а</w:t>
      </w:r>
      <w:r w:rsidRPr="00BE2313">
        <w:rPr>
          <w:snapToGrid w:val="0"/>
          <w:sz w:val="28"/>
          <w:szCs w:val="28"/>
        </w:rPr>
        <w:t>нов местного самоуправления правил организации пассажирских перевозок а</w:t>
      </w:r>
      <w:r w:rsidRPr="00BE2313">
        <w:rPr>
          <w:snapToGrid w:val="0"/>
          <w:sz w:val="28"/>
          <w:szCs w:val="28"/>
        </w:rPr>
        <w:t>в</w:t>
      </w:r>
      <w:r w:rsidRPr="00BE2313">
        <w:rPr>
          <w:snapToGrid w:val="0"/>
          <w:sz w:val="28"/>
          <w:szCs w:val="28"/>
        </w:rPr>
        <w:t>томобильным транспортом), 8.1-8.3, частью 2 статьи 9.1, статьей 9.3 Областн</w:t>
      </w:r>
      <w:r w:rsidRPr="00BE2313">
        <w:rPr>
          <w:snapToGrid w:val="0"/>
          <w:sz w:val="28"/>
          <w:szCs w:val="28"/>
        </w:rPr>
        <w:t>о</w:t>
      </w:r>
      <w:r w:rsidRPr="00BE2313">
        <w:rPr>
          <w:snapToGrid w:val="0"/>
          <w:sz w:val="28"/>
          <w:szCs w:val="28"/>
        </w:rPr>
        <w:t>го закона "Об административных правонарушениях"</w:t>
      </w:r>
      <w:r w:rsidR="00650ECA">
        <w:rPr>
          <w:snapToGrid w:val="0"/>
          <w:sz w:val="28"/>
          <w:szCs w:val="28"/>
        </w:rPr>
        <w:t xml:space="preserve"> в сумме 0,2 тыс. рублей</w:t>
      </w:r>
      <w:r w:rsidR="004906AE">
        <w:rPr>
          <w:snapToGrid w:val="0"/>
          <w:sz w:val="28"/>
          <w:szCs w:val="28"/>
        </w:rPr>
        <w:t>;</w:t>
      </w:r>
    </w:p>
    <w:p w:rsidR="00650ECA" w:rsidRDefault="004906AE" w:rsidP="007A7252">
      <w:pPr>
        <w:tabs>
          <w:tab w:val="left" w:pos="108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прочие межбюджетные трансферты на приобретение спортивных уличных тренажеров – 300,0 тыс. рублей</w:t>
      </w:r>
      <w:r w:rsidR="00650ECA">
        <w:rPr>
          <w:snapToGrid w:val="0"/>
          <w:sz w:val="28"/>
          <w:szCs w:val="28"/>
        </w:rPr>
        <w:t>.</w:t>
      </w:r>
    </w:p>
    <w:p w:rsidR="007A7252" w:rsidRPr="00A8030D" w:rsidRDefault="007A7252" w:rsidP="00E07BD6">
      <w:pPr>
        <w:tabs>
          <w:tab w:val="left" w:pos="1080"/>
        </w:tabs>
        <w:jc w:val="both"/>
        <w:rPr>
          <w:b/>
          <w:sz w:val="16"/>
          <w:szCs w:val="16"/>
        </w:rPr>
      </w:pPr>
      <w:r w:rsidRPr="0011026B">
        <w:rPr>
          <w:sz w:val="28"/>
          <w:szCs w:val="28"/>
        </w:rPr>
        <w:t xml:space="preserve"> </w:t>
      </w:r>
    </w:p>
    <w:p w:rsidR="007C5790" w:rsidRPr="007C5790" w:rsidRDefault="007C5790" w:rsidP="007A7252">
      <w:pPr>
        <w:widowControl w:val="0"/>
        <w:tabs>
          <w:tab w:val="left" w:pos="720"/>
        </w:tabs>
        <w:jc w:val="center"/>
        <w:rPr>
          <w:b/>
          <w:sz w:val="28"/>
        </w:rPr>
      </w:pPr>
      <w:r w:rsidRPr="007C5790">
        <w:rPr>
          <w:b/>
          <w:sz w:val="28"/>
        </w:rPr>
        <w:t>I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>. Исполнение бюджета по расходам</w:t>
      </w:r>
    </w:p>
    <w:p w:rsidR="007A7252" w:rsidRDefault="007A7252" w:rsidP="007A7252">
      <w:pPr>
        <w:widowControl w:val="0"/>
        <w:tabs>
          <w:tab w:val="left" w:pos="720"/>
        </w:tabs>
        <w:jc w:val="center"/>
        <w:rPr>
          <w:b/>
          <w:sz w:val="28"/>
        </w:rPr>
      </w:pPr>
      <w:r w:rsidRPr="00D64B41">
        <w:rPr>
          <w:b/>
          <w:sz w:val="28"/>
        </w:rPr>
        <w:t>Раздел «Общегосударственные вопросы»</w:t>
      </w:r>
    </w:p>
    <w:p w:rsidR="007A7252" w:rsidRPr="00403A7C" w:rsidRDefault="007A7252" w:rsidP="007A7252">
      <w:pPr>
        <w:widowControl w:val="0"/>
        <w:tabs>
          <w:tab w:val="left" w:pos="720"/>
        </w:tabs>
        <w:jc w:val="center"/>
        <w:rPr>
          <w:b/>
          <w:sz w:val="20"/>
        </w:rPr>
      </w:pPr>
    </w:p>
    <w:p w:rsidR="007A7252" w:rsidRPr="00D64B41" w:rsidRDefault="007A7252" w:rsidP="007A7252">
      <w:pPr>
        <w:pStyle w:val="a5"/>
        <w:widowControl w:val="0"/>
        <w:ind w:firstLine="709"/>
        <w:jc w:val="both"/>
      </w:pPr>
      <w:r>
        <w:t>Расходы местного</w:t>
      </w:r>
      <w:r w:rsidRPr="00D64B41">
        <w:t xml:space="preserve"> бюджета по данному разделу </w:t>
      </w:r>
      <w:r>
        <w:t>исполнены</w:t>
      </w:r>
      <w:r w:rsidRPr="00D64B41">
        <w:t xml:space="preserve"> в сумме </w:t>
      </w:r>
      <w:r w:rsidR="00382B1A">
        <w:t>11661,6</w:t>
      </w:r>
      <w:r w:rsidR="003A4389">
        <w:t xml:space="preserve"> </w:t>
      </w:r>
      <w:r w:rsidRPr="00D64B41">
        <w:t xml:space="preserve"> </w:t>
      </w:r>
      <w:r>
        <w:t>тыс</w:t>
      </w:r>
      <w:r w:rsidRPr="00D64B41">
        <w:t xml:space="preserve">. рублей или </w:t>
      </w:r>
      <w:r w:rsidR="00382B1A">
        <w:t>96,3</w:t>
      </w:r>
      <w:r>
        <w:t xml:space="preserve"> </w:t>
      </w:r>
      <w:r w:rsidRPr="00D64B41">
        <w:t xml:space="preserve">процента к </w:t>
      </w:r>
      <w:r>
        <w:t>плану года</w:t>
      </w:r>
      <w:r w:rsidRPr="00D64B41">
        <w:t>.</w:t>
      </w:r>
      <w:r w:rsidR="009F6618">
        <w:t xml:space="preserve"> Основная часть расходов была направлена на </w:t>
      </w:r>
      <w:r w:rsidR="009F6618" w:rsidRPr="009F6618">
        <w:t xml:space="preserve">реализацию муниципальной программы Зимовниковского </w:t>
      </w:r>
      <w:r w:rsidR="009F6618" w:rsidRPr="009F6618">
        <w:lastRenderedPageBreak/>
        <w:t>сельского поселения «</w:t>
      </w:r>
      <w:r w:rsidR="009F6618">
        <w:t>Управление муниципальными финансами и создание у</w:t>
      </w:r>
      <w:r w:rsidR="009F6618">
        <w:t>с</w:t>
      </w:r>
      <w:r w:rsidR="009F6618">
        <w:t>ловий для эффективного управления муниципальными финансами»</w:t>
      </w:r>
      <w:r w:rsidR="009F6618" w:rsidRPr="009F6618">
        <w:t>»</w:t>
      </w:r>
    </w:p>
    <w:p w:rsidR="007A7252" w:rsidRPr="00D64B41" w:rsidRDefault="007A7252" w:rsidP="007A7252">
      <w:pPr>
        <w:pStyle w:val="a3"/>
        <w:widowControl w:val="0"/>
        <w:ind w:firstLine="709"/>
        <w:jc w:val="both"/>
        <w:rPr>
          <w:szCs w:val="28"/>
        </w:rPr>
      </w:pPr>
      <w:r w:rsidRPr="00D64B41">
        <w:t xml:space="preserve">Расходы по подразделу </w:t>
      </w:r>
      <w:r w:rsidRPr="00D64B41">
        <w:rPr>
          <w:i/>
        </w:rPr>
        <w:t>«</w:t>
      </w:r>
      <w:r w:rsidRPr="00D64B41">
        <w:rPr>
          <w:bCs/>
          <w:i/>
          <w:szCs w:val="28"/>
        </w:rPr>
        <w:t>Функционирование Правительства Российской Федерации, высших органов исполнительной власти субъектов Российской Ф</w:t>
      </w:r>
      <w:r w:rsidRPr="00D64B41">
        <w:rPr>
          <w:bCs/>
          <w:i/>
          <w:szCs w:val="28"/>
        </w:rPr>
        <w:t>е</w:t>
      </w:r>
      <w:r w:rsidRPr="00D64B41">
        <w:rPr>
          <w:bCs/>
          <w:i/>
          <w:szCs w:val="28"/>
        </w:rPr>
        <w:t>дерации, местных администраций</w:t>
      </w:r>
      <w:r w:rsidRPr="00D64B41">
        <w:rPr>
          <w:i/>
        </w:rPr>
        <w:t>»</w:t>
      </w:r>
      <w:r w:rsidRPr="00D64B41">
        <w:t xml:space="preserve"> </w:t>
      </w:r>
      <w:r>
        <w:t xml:space="preserve"> исполнены в сумме </w:t>
      </w:r>
      <w:r w:rsidR="00382B1A">
        <w:t>11 538,3</w:t>
      </w:r>
      <w:r w:rsidR="00067EBC">
        <w:t xml:space="preserve"> </w:t>
      </w:r>
      <w:r w:rsidRPr="00D64B41">
        <w:rPr>
          <w:szCs w:val="28"/>
        </w:rPr>
        <w:t xml:space="preserve"> </w:t>
      </w:r>
      <w:r>
        <w:rPr>
          <w:szCs w:val="28"/>
        </w:rPr>
        <w:t>тыс</w:t>
      </w:r>
      <w:r w:rsidRPr="00D64B41">
        <w:rPr>
          <w:szCs w:val="28"/>
        </w:rPr>
        <w:t xml:space="preserve">. рублей или </w:t>
      </w:r>
      <w:r w:rsidR="00382B1A">
        <w:rPr>
          <w:szCs w:val="28"/>
        </w:rPr>
        <w:t>96,6</w:t>
      </w:r>
      <w:r w:rsidR="004F1F0E">
        <w:rPr>
          <w:szCs w:val="28"/>
        </w:rPr>
        <w:t xml:space="preserve"> </w:t>
      </w:r>
      <w:r w:rsidRPr="00D64B41">
        <w:rPr>
          <w:szCs w:val="28"/>
        </w:rPr>
        <w:t>процент</w:t>
      </w:r>
      <w:r>
        <w:rPr>
          <w:szCs w:val="28"/>
        </w:rPr>
        <w:t>а</w:t>
      </w:r>
      <w:r w:rsidRPr="00D64B41">
        <w:t xml:space="preserve"> </w:t>
      </w:r>
      <w:r w:rsidRPr="00D64B41">
        <w:rPr>
          <w:szCs w:val="28"/>
        </w:rPr>
        <w:t xml:space="preserve">к плану </w:t>
      </w:r>
      <w:r>
        <w:rPr>
          <w:szCs w:val="28"/>
        </w:rPr>
        <w:t>20</w:t>
      </w:r>
      <w:r w:rsidR="00784F22">
        <w:rPr>
          <w:szCs w:val="28"/>
        </w:rPr>
        <w:t>20</w:t>
      </w:r>
      <w:r w:rsidRPr="00D64B41">
        <w:rPr>
          <w:szCs w:val="28"/>
        </w:rPr>
        <w:t xml:space="preserve"> года.</w:t>
      </w:r>
    </w:p>
    <w:p w:rsidR="007A7252" w:rsidRDefault="007A7252" w:rsidP="007A7252">
      <w:pPr>
        <w:widowControl w:val="0"/>
        <w:tabs>
          <w:tab w:val="left" w:pos="1220"/>
        </w:tabs>
        <w:ind w:firstLine="709"/>
        <w:jc w:val="both"/>
        <w:rPr>
          <w:sz w:val="28"/>
          <w:szCs w:val="28"/>
        </w:rPr>
      </w:pPr>
      <w:r w:rsidRPr="003C28CF">
        <w:rPr>
          <w:sz w:val="28"/>
          <w:szCs w:val="28"/>
        </w:rPr>
        <w:t>Данные средства направлены на содержание и материально-техническое обеспечение деяте</w:t>
      </w:r>
      <w:r>
        <w:rPr>
          <w:sz w:val="28"/>
          <w:szCs w:val="28"/>
        </w:rPr>
        <w:t>льности аппарата Администрации поселения</w:t>
      </w:r>
      <w:r w:rsidRPr="003C28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 числе на </w:t>
      </w:r>
      <w:r w:rsidR="00AF13CB">
        <w:rPr>
          <w:sz w:val="28"/>
          <w:szCs w:val="28"/>
        </w:rPr>
        <w:t>выплаты персоналу муниципального органа</w:t>
      </w:r>
      <w:r w:rsidR="00D833FC">
        <w:rPr>
          <w:sz w:val="28"/>
          <w:szCs w:val="28"/>
        </w:rPr>
        <w:t>, включая начисления</w:t>
      </w:r>
      <w:r>
        <w:rPr>
          <w:sz w:val="28"/>
          <w:szCs w:val="28"/>
        </w:rPr>
        <w:t xml:space="preserve"> – </w:t>
      </w:r>
      <w:r w:rsidR="00382B1A">
        <w:rPr>
          <w:sz w:val="28"/>
          <w:szCs w:val="28"/>
        </w:rPr>
        <w:t>8913,5</w:t>
      </w:r>
      <w:r>
        <w:rPr>
          <w:sz w:val="28"/>
          <w:szCs w:val="28"/>
        </w:rPr>
        <w:t xml:space="preserve"> тыс. рублей.</w:t>
      </w:r>
    </w:p>
    <w:p w:rsidR="007A7252" w:rsidRDefault="007A7252" w:rsidP="007A7252">
      <w:pPr>
        <w:widowControl w:val="0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связи  - </w:t>
      </w:r>
      <w:r w:rsidR="00382B1A">
        <w:rPr>
          <w:sz w:val="28"/>
          <w:szCs w:val="28"/>
        </w:rPr>
        <w:t>156,8</w:t>
      </w:r>
      <w:r>
        <w:rPr>
          <w:sz w:val="28"/>
          <w:szCs w:val="28"/>
        </w:rPr>
        <w:t xml:space="preserve"> тыс. рублей.</w:t>
      </w:r>
    </w:p>
    <w:p w:rsidR="007A7252" w:rsidRDefault="007A7252" w:rsidP="007A7252">
      <w:pPr>
        <w:widowControl w:val="0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Коммунальные услуги (Эл. Энергия, вода, газ) – </w:t>
      </w:r>
      <w:r w:rsidR="00382B1A">
        <w:rPr>
          <w:sz w:val="28"/>
          <w:szCs w:val="28"/>
        </w:rPr>
        <w:t>391,6</w:t>
      </w:r>
      <w:r>
        <w:rPr>
          <w:sz w:val="28"/>
          <w:szCs w:val="28"/>
        </w:rPr>
        <w:t xml:space="preserve"> тыс. рублей.</w:t>
      </w:r>
    </w:p>
    <w:p w:rsidR="007A7252" w:rsidRDefault="007A7252" w:rsidP="00C95372">
      <w:pPr>
        <w:widowControl w:val="0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имущества</w:t>
      </w:r>
      <w:r w:rsidR="00C95372">
        <w:rPr>
          <w:sz w:val="28"/>
          <w:szCs w:val="28"/>
        </w:rPr>
        <w:t>, прочие работы, услуги</w:t>
      </w:r>
      <w:r>
        <w:rPr>
          <w:sz w:val="28"/>
          <w:szCs w:val="28"/>
        </w:rPr>
        <w:t xml:space="preserve"> (обслуживание и ремонт оргтехники, ремонт и содержание автомобиля,</w:t>
      </w:r>
      <w:r w:rsidRPr="00205730">
        <w:rPr>
          <w:sz w:val="28"/>
          <w:szCs w:val="28"/>
        </w:rPr>
        <w:t xml:space="preserve"> </w:t>
      </w:r>
      <w:r>
        <w:rPr>
          <w:sz w:val="28"/>
          <w:szCs w:val="28"/>
        </w:rPr>
        <w:t>тех.обслуживание и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газового оборудова</w:t>
      </w:r>
      <w:r w:rsidR="00282A94">
        <w:rPr>
          <w:sz w:val="28"/>
          <w:szCs w:val="28"/>
        </w:rPr>
        <w:t>ния котельной</w:t>
      </w:r>
      <w:r w:rsidR="00C95372">
        <w:rPr>
          <w:sz w:val="28"/>
          <w:szCs w:val="28"/>
        </w:rPr>
        <w:t xml:space="preserve">, </w:t>
      </w:r>
      <w:r>
        <w:rPr>
          <w:sz w:val="28"/>
          <w:szCs w:val="28"/>
        </w:rPr>
        <w:t>изготовление бюллетеней, приобретение программного обеспечения, лицензии и ключи на ПО, подписка на периодич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издания, изготовление бланков, размещение информационных материалов в СМИ, обучение специалистов, страховой взнос по ОСАГО) – </w:t>
      </w:r>
      <w:r w:rsidR="00382B1A">
        <w:rPr>
          <w:sz w:val="28"/>
          <w:szCs w:val="28"/>
        </w:rPr>
        <w:t>1054,7</w:t>
      </w:r>
      <w:r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</w:t>
      </w:r>
      <w:r w:rsidR="00AF13CB"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663441" w:rsidRDefault="00663441" w:rsidP="00C95372">
      <w:pPr>
        <w:widowControl w:val="0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Pr="00663441">
        <w:rPr>
          <w:sz w:val="28"/>
          <w:szCs w:val="28"/>
        </w:rPr>
        <w:t>осуществление полномочий по определению перечня дол</w:t>
      </w:r>
      <w:r w:rsidRPr="00663441">
        <w:rPr>
          <w:sz w:val="28"/>
          <w:szCs w:val="28"/>
        </w:rPr>
        <w:t>ж</w:t>
      </w:r>
      <w:r w:rsidRPr="00663441">
        <w:rPr>
          <w:sz w:val="28"/>
          <w:szCs w:val="28"/>
        </w:rPr>
        <w:t>ностных лиц, уполномоченных составлять протокол</w:t>
      </w:r>
      <w:r>
        <w:rPr>
          <w:sz w:val="28"/>
          <w:szCs w:val="28"/>
        </w:rPr>
        <w:t>ы об административных правонару</w:t>
      </w:r>
      <w:r w:rsidRPr="00663441">
        <w:rPr>
          <w:sz w:val="28"/>
          <w:szCs w:val="28"/>
        </w:rPr>
        <w:t>шениях</w:t>
      </w:r>
      <w:r>
        <w:rPr>
          <w:sz w:val="28"/>
          <w:szCs w:val="28"/>
        </w:rPr>
        <w:t xml:space="preserve"> 0,2 тыс. рублей</w:t>
      </w:r>
    </w:p>
    <w:p w:rsidR="007A7252" w:rsidRDefault="007A7252" w:rsidP="007A7252">
      <w:pPr>
        <w:widowControl w:val="0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материальных запасов (запасные части на автомобили, канцелярские товары, расходные материалы, комплектующие к оргтехнике</w:t>
      </w:r>
      <w:r w:rsidR="00382B1A">
        <w:rPr>
          <w:sz w:val="28"/>
          <w:szCs w:val="28"/>
        </w:rPr>
        <w:t>, ГСМ</w:t>
      </w:r>
      <w:r>
        <w:rPr>
          <w:sz w:val="28"/>
          <w:szCs w:val="28"/>
        </w:rPr>
        <w:t>) –</w:t>
      </w:r>
      <w:r w:rsidR="00382B1A">
        <w:rPr>
          <w:sz w:val="28"/>
          <w:szCs w:val="28"/>
        </w:rPr>
        <w:t>386,0</w:t>
      </w:r>
      <w:r w:rsidR="00BC1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  </w:t>
      </w:r>
    </w:p>
    <w:p w:rsidR="00D833FC" w:rsidRPr="00F94268" w:rsidRDefault="00D833FC" w:rsidP="007A7252">
      <w:pPr>
        <w:widowControl w:val="0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основных средств (</w:t>
      </w:r>
      <w:r w:rsidR="00CE4735">
        <w:rPr>
          <w:sz w:val="28"/>
          <w:szCs w:val="28"/>
        </w:rPr>
        <w:t>оргтехника</w:t>
      </w:r>
      <w:r>
        <w:rPr>
          <w:sz w:val="28"/>
          <w:szCs w:val="28"/>
        </w:rPr>
        <w:t xml:space="preserve">) – </w:t>
      </w:r>
      <w:r w:rsidR="00CE4735">
        <w:rPr>
          <w:sz w:val="28"/>
          <w:szCs w:val="28"/>
        </w:rPr>
        <w:t>1</w:t>
      </w:r>
      <w:r w:rsidR="00382B1A">
        <w:rPr>
          <w:sz w:val="28"/>
          <w:szCs w:val="28"/>
        </w:rPr>
        <w:t>7</w:t>
      </w:r>
      <w:r w:rsidR="00BC1C4E">
        <w:rPr>
          <w:sz w:val="28"/>
          <w:szCs w:val="28"/>
        </w:rPr>
        <w:t>4,</w:t>
      </w:r>
      <w:r w:rsidR="00382B1A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</w:t>
      </w:r>
      <w:r w:rsidR="00073BB5">
        <w:rPr>
          <w:sz w:val="28"/>
          <w:szCs w:val="28"/>
        </w:rPr>
        <w:t>лей.</w:t>
      </w:r>
    </w:p>
    <w:p w:rsidR="00110214" w:rsidRDefault="00110214" w:rsidP="007A7252">
      <w:pPr>
        <w:pStyle w:val="a3"/>
        <w:widowControl w:val="0"/>
        <w:tabs>
          <w:tab w:val="left" w:pos="-180"/>
        </w:tabs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Уплата налогов и сборов – </w:t>
      </w:r>
      <w:r w:rsidR="00382B1A">
        <w:rPr>
          <w:snapToGrid w:val="0"/>
          <w:szCs w:val="28"/>
        </w:rPr>
        <w:t>64,8</w:t>
      </w:r>
      <w:r w:rsidR="00B552D0">
        <w:rPr>
          <w:snapToGrid w:val="0"/>
          <w:szCs w:val="28"/>
        </w:rPr>
        <w:t xml:space="preserve"> тыс. рублей.</w:t>
      </w:r>
    </w:p>
    <w:p w:rsidR="007A7252" w:rsidRPr="00D64B41" w:rsidRDefault="007A7252" w:rsidP="007A7252">
      <w:pPr>
        <w:pStyle w:val="a3"/>
        <w:widowControl w:val="0"/>
        <w:ind w:firstLine="709"/>
        <w:jc w:val="both"/>
        <w:rPr>
          <w:szCs w:val="28"/>
        </w:rPr>
      </w:pPr>
      <w:r w:rsidRPr="00D64B41">
        <w:t xml:space="preserve">Расходы </w:t>
      </w:r>
      <w:r>
        <w:t xml:space="preserve"> </w:t>
      </w:r>
      <w:r w:rsidRPr="00D64B41">
        <w:t xml:space="preserve">по подразделу </w:t>
      </w:r>
      <w:r w:rsidRPr="00D64B41">
        <w:rPr>
          <w:i/>
        </w:rPr>
        <w:t>«</w:t>
      </w:r>
      <w:r>
        <w:rPr>
          <w:i/>
        </w:rPr>
        <w:t>Другие общегосударственные вопросы</w:t>
      </w:r>
      <w:r w:rsidRPr="00D64B41">
        <w:rPr>
          <w:i/>
        </w:rPr>
        <w:t>»</w:t>
      </w:r>
      <w:r>
        <w:rPr>
          <w:i/>
        </w:rPr>
        <w:t xml:space="preserve"> </w:t>
      </w:r>
      <w:r w:rsidRPr="00C249E1">
        <w:t>сост</w:t>
      </w:r>
      <w:r w:rsidRPr="00C249E1">
        <w:t>а</w:t>
      </w:r>
      <w:r w:rsidRPr="00C249E1">
        <w:t>вили</w:t>
      </w:r>
      <w:r>
        <w:t xml:space="preserve"> </w:t>
      </w:r>
      <w:r w:rsidR="00382B1A">
        <w:t>123,3</w:t>
      </w:r>
      <w:r w:rsidRPr="00D64B41">
        <w:rPr>
          <w:szCs w:val="28"/>
        </w:rPr>
        <w:t xml:space="preserve"> </w:t>
      </w:r>
      <w:r>
        <w:rPr>
          <w:szCs w:val="28"/>
        </w:rPr>
        <w:t>тыс</w:t>
      </w:r>
      <w:r w:rsidRPr="00D64B41">
        <w:rPr>
          <w:szCs w:val="28"/>
        </w:rPr>
        <w:t xml:space="preserve">. рублей или </w:t>
      </w:r>
      <w:r w:rsidR="00382B1A">
        <w:rPr>
          <w:szCs w:val="28"/>
        </w:rPr>
        <w:t>73,1</w:t>
      </w:r>
      <w:r w:rsidRPr="00D64B41">
        <w:rPr>
          <w:szCs w:val="28"/>
        </w:rPr>
        <w:t xml:space="preserve"> процент</w:t>
      </w:r>
      <w:r>
        <w:rPr>
          <w:szCs w:val="28"/>
        </w:rPr>
        <w:t>ов</w:t>
      </w:r>
      <w:r w:rsidRPr="00D64B41">
        <w:t xml:space="preserve"> </w:t>
      </w:r>
      <w:r w:rsidRPr="00D64B41">
        <w:rPr>
          <w:szCs w:val="28"/>
        </w:rPr>
        <w:t>к пла</w:t>
      </w:r>
      <w:r>
        <w:rPr>
          <w:szCs w:val="28"/>
        </w:rPr>
        <w:t>ну 20</w:t>
      </w:r>
      <w:r w:rsidR="00CE4735">
        <w:rPr>
          <w:szCs w:val="28"/>
        </w:rPr>
        <w:t>20</w:t>
      </w:r>
      <w:r w:rsidRPr="00D64B41">
        <w:rPr>
          <w:szCs w:val="28"/>
        </w:rPr>
        <w:t xml:space="preserve"> года.</w:t>
      </w:r>
    </w:p>
    <w:p w:rsidR="007A7252" w:rsidRDefault="007A7252" w:rsidP="007A7252">
      <w:pPr>
        <w:widowControl w:val="0"/>
        <w:tabs>
          <w:tab w:val="left" w:pos="1220"/>
        </w:tabs>
        <w:ind w:firstLine="709"/>
        <w:jc w:val="both"/>
        <w:rPr>
          <w:sz w:val="28"/>
          <w:szCs w:val="28"/>
        </w:rPr>
      </w:pPr>
      <w:r w:rsidRPr="008A6E1A">
        <w:rPr>
          <w:sz w:val="28"/>
          <w:szCs w:val="28"/>
        </w:rPr>
        <w:t>Данные средства направлены</w:t>
      </w:r>
      <w:r>
        <w:rPr>
          <w:sz w:val="28"/>
          <w:szCs w:val="28"/>
        </w:rPr>
        <w:t xml:space="preserve"> </w:t>
      </w:r>
      <w:r w:rsidR="00B0145C">
        <w:rPr>
          <w:sz w:val="28"/>
          <w:szCs w:val="28"/>
        </w:rPr>
        <w:t xml:space="preserve">на </w:t>
      </w:r>
      <w:r w:rsidR="0068712C">
        <w:rPr>
          <w:sz w:val="28"/>
          <w:szCs w:val="28"/>
        </w:rPr>
        <w:t xml:space="preserve">уплату членских взносов, </w:t>
      </w:r>
      <w:r w:rsidR="00655EC1">
        <w:rPr>
          <w:sz w:val="28"/>
          <w:szCs w:val="28"/>
        </w:rPr>
        <w:t>налогов и сб</w:t>
      </w:r>
      <w:r w:rsidR="00655EC1">
        <w:rPr>
          <w:sz w:val="28"/>
          <w:szCs w:val="28"/>
        </w:rPr>
        <w:t>о</w:t>
      </w:r>
      <w:r w:rsidR="00655EC1">
        <w:rPr>
          <w:sz w:val="28"/>
          <w:szCs w:val="28"/>
        </w:rPr>
        <w:t>ров</w:t>
      </w:r>
      <w:r w:rsidR="00110214">
        <w:rPr>
          <w:sz w:val="28"/>
          <w:szCs w:val="28"/>
        </w:rPr>
        <w:t>, штрафов.</w:t>
      </w:r>
    </w:p>
    <w:p w:rsidR="007A7252" w:rsidRDefault="007A7252" w:rsidP="007A7252">
      <w:pPr>
        <w:pStyle w:val="1"/>
        <w:keepNext w:val="0"/>
        <w:widowControl w:val="0"/>
      </w:pPr>
    </w:p>
    <w:p w:rsidR="007A7252" w:rsidRPr="00D64B41" w:rsidRDefault="007A7252" w:rsidP="007A7252">
      <w:pPr>
        <w:pStyle w:val="1"/>
        <w:keepNext w:val="0"/>
        <w:widowControl w:val="0"/>
      </w:pPr>
      <w:r w:rsidRPr="00D64B41">
        <w:t>Раздел «</w:t>
      </w:r>
      <w:r>
        <w:t>Национальная безопасность и правоохранительная деятельность</w:t>
      </w:r>
      <w:r w:rsidRPr="00D64B41">
        <w:t>»</w:t>
      </w:r>
    </w:p>
    <w:p w:rsidR="007A7252" w:rsidRDefault="007A7252" w:rsidP="007A7252"/>
    <w:p w:rsidR="007A7252" w:rsidRDefault="007A7252" w:rsidP="007A7252">
      <w:pPr>
        <w:pStyle w:val="a3"/>
        <w:widowControl w:val="0"/>
        <w:ind w:firstLine="709"/>
        <w:jc w:val="both"/>
      </w:pPr>
      <w:r w:rsidRPr="00D64B41">
        <w:t xml:space="preserve">Расходы </w:t>
      </w:r>
      <w:r>
        <w:t>местного</w:t>
      </w:r>
      <w:r w:rsidRPr="00D64B41">
        <w:t xml:space="preserve"> бюджета по данному разделу исполнены за отчетный период в сумме</w:t>
      </w:r>
      <w:r>
        <w:t xml:space="preserve"> </w:t>
      </w:r>
      <w:r w:rsidR="00042452">
        <w:t>59,8</w:t>
      </w:r>
      <w:r w:rsidRPr="00D64B41">
        <w:t xml:space="preserve"> </w:t>
      </w:r>
      <w:r>
        <w:t>тыс</w:t>
      </w:r>
      <w:r w:rsidRPr="00D64B41">
        <w:t xml:space="preserve">. рублей или </w:t>
      </w:r>
      <w:r>
        <w:t xml:space="preserve">на </w:t>
      </w:r>
      <w:r w:rsidR="00042452">
        <w:t>100,0</w:t>
      </w:r>
      <w:r w:rsidRPr="00D64B41">
        <w:t xml:space="preserve"> процент</w:t>
      </w:r>
      <w:r>
        <w:t>ов к плану</w:t>
      </w:r>
      <w:r w:rsidRPr="00D64B41">
        <w:t xml:space="preserve"> </w:t>
      </w:r>
      <w:r>
        <w:t>бюджетных</w:t>
      </w:r>
      <w:r w:rsidRPr="00D64B41">
        <w:t xml:space="preserve"> назначени</w:t>
      </w:r>
      <w:r>
        <w:t>й 20</w:t>
      </w:r>
      <w:r w:rsidR="00CE4735">
        <w:t>20</w:t>
      </w:r>
      <w:r>
        <w:t xml:space="preserve"> года</w:t>
      </w:r>
      <w:r w:rsidRPr="00D64B41">
        <w:t>.</w:t>
      </w:r>
    </w:p>
    <w:p w:rsidR="007A7252" w:rsidRDefault="00AF13CB" w:rsidP="007A725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были направлены противопожарные мероприятия</w:t>
      </w:r>
      <w:r w:rsidR="00073BB5">
        <w:rPr>
          <w:sz w:val="28"/>
          <w:szCs w:val="28"/>
        </w:rPr>
        <w:t xml:space="preserve"> (</w:t>
      </w:r>
      <w:r w:rsidR="00CE4735">
        <w:rPr>
          <w:sz w:val="28"/>
          <w:szCs w:val="28"/>
        </w:rPr>
        <w:t>приобрет</w:t>
      </w:r>
      <w:r w:rsidR="00CE4735">
        <w:rPr>
          <w:sz w:val="28"/>
          <w:szCs w:val="28"/>
        </w:rPr>
        <w:t>е</w:t>
      </w:r>
      <w:r w:rsidR="00CE4735">
        <w:rPr>
          <w:sz w:val="28"/>
          <w:szCs w:val="28"/>
        </w:rPr>
        <w:t>ние пожарных извещателей</w:t>
      </w:r>
      <w:r w:rsidR="00073BB5">
        <w:rPr>
          <w:sz w:val="28"/>
          <w:szCs w:val="28"/>
        </w:rPr>
        <w:t>)</w:t>
      </w:r>
      <w:r w:rsidR="006653CA">
        <w:rPr>
          <w:sz w:val="28"/>
          <w:szCs w:val="28"/>
        </w:rPr>
        <w:t>.</w:t>
      </w:r>
    </w:p>
    <w:p w:rsidR="007A7252" w:rsidRPr="0041097A" w:rsidRDefault="007A7252" w:rsidP="007A7252"/>
    <w:p w:rsidR="007A7252" w:rsidRPr="00E62E36" w:rsidRDefault="007A7252" w:rsidP="007A7252">
      <w:pPr>
        <w:pStyle w:val="1"/>
        <w:keepNext w:val="0"/>
        <w:widowControl w:val="0"/>
      </w:pPr>
      <w:r w:rsidRPr="00E62E36">
        <w:t>Раздел «Национальная экономика»</w:t>
      </w:r>
    </w:p>
    <w:p w:rsidR="007A7252" w:rsidRDefault="007A7252" w:rsidP="007A7252">
      <w:pPr>
        <w:pStyle w:val="a3"/>
        <w:widowControl w:val="0"/>
        <w:ind w:firstLine="709"/>
        <w:jc w:val="both"/>
      </w:pPr>
    </w:p>
    <w:p w:rsidR="007A7252" w:rsidRDefault="00AA04B6" w:rsidP="007A7252">
      <w:pPr>
        <w:pStyle w:val="a3"/>
        <w:widowControl w:val="0"/>
        <w:ind w:firstLine="709"/>
        <w:jc w:val="both"/>
      </w:pPr>
      <w:r>
        <w:t>Р</w:t>
      </w:r>
      <w:r w:rsidR="007A7252" w:rsidRPr="00D64B41">
        <w:t xml:space="preserve">асходы </w:t>
      </w:r>
      <w:r w:rsidR="007A7252">
        <w:t>местного</w:t>
      </w:r>
      <w:r w:rsidR="007A7252" w:rsidRPr="00D64B41">
        <w:t xml:space="preserve"> бюджета по данному разделу исполнены за отчетный период в сумме</w:t>
      </w:r>
      <w:r w:rsidR="00BC1C4E">
        <w:t xml:space="preserve"> </w:t>
      </w:r>
      <w:r w:rsidR="00042452">
        <w:t>196,6</w:t>
      </w:r>
      <w:r w:rsidR="007A7252" w:rsidRPr="00D64B41">
        <w:t xml:space="preserve"> </w:t>
      </w:r>
      <w:r w:rsidR="007A7252">
        <w:t>тыс</w:t>
      </w:r>
      <w:r w:rsidR="007A7252" w:rsidRPr="00D64B41">
        <w:t xml:space="preserve">. рублей или </w:t>
      </w:r>
      <w:r w:rsidR="00042452">
        <w:t>100,0</w:t>
      </w:r>
      <w:r w:rsidR="007A7252" w:rsidRPr="00D64B41">
        <w:t xml:space="preserve"> процент</w:t>
      </w:r>
      <w:r w:rsidR="007A7252">
        <w:t>ов</w:t>
      </w:r>
      <w:r w:rsidR="007A7252" w:rsidRPr="00D64B41">
        <w:t xml:space="preserve"> </w:t>
      </w:r>
      <w:r w:rsidR="007A7252">
        <w:t>бюджетных</w:t>
      </w:r>
      <w:r w:rsidR="007A7252" w:rsidRPr="00D64B41">
        <w:t xml:space="preserve"> назначени</w:t>
      </w:r>
      <w:r w:rsidR="007A7252">
        <w:t>й 20</w:t>
      </w:r>
      <w:r w:rsidR="00CE4735">
        <w:t>20</w:t>
      </w:r>
      <w:r w:rsidR="007A7252">
        <w:t xml:space="preserve"> года</w:t>
      </w:r>
      <w:r w:rsidR="007A7252" w:rsidRPr="00D64B41">
        <w:t>.</w:t>
      </w:r>
    </w:p>
    <w:p w:rsidR="00073BB5" w:rsidRDefault="00073BB5" w:rsidP="007A7252">
      <w:pPr>
        <w:pStyle w:val="a3"/>
        <w:widowControl w:val="0"/>
        <w:ind w:firstLine="709"/>
        <w:jc w:val="both"/>
      </w:pPr>
      <w:r w:rsidRPr="00D64B41">
        <w:rPr>
          <w:szCs w:val="28"/>
        </w:rPr>
        <w:t xml:space="preserve">Расходы </w:t>
      </w:r>
      <w:r>
        <w:rPr>
          <w:szCs w:val="28"/>
        </w:rPr>
        <w:t xml:space="preserve">местного бюджета </w:t>
      </w:r>
      <w:r w:rsidRPr="00D64B41">
        <w:rPr>
          <w:szCs w:val="28"/>
        </w:rPr>
        <w:t xml:space="preserve">по подразделу </w:t>
      </w:r>
      <w:r w:rsidRPr="00E52F18">
        <w:rPr>
          <w:i/>
          <w:szCs w:val="28"/>
        </w:rPr>
        <w:t>«</w:t>
      </w:r>
      <w:r>
        <w:rPr>
          <w:i/>
          <w:szCs w:val="28"/>
        </w:rPr>
        <w:t>Водное хозяйство</w:t>
      </w:r>
      <w:r w:rsidRPr="00D64B41">
        <w:rPr>
          <w:i/>
          <w:szCs w:val="28"/>
        </w:rPr>
        <w:t xml:space="preserve">» </w:t>
      </w:r>
      <w:r w:rsidRPr="00D64B41">
        <w:rPr>
          <w:szCs w:val="28"/>
        </w:rPr>
        <w:t xml:space="preserve">составили </w:t>
      </w:r>
      <w:r>
        <w:rPr>
          <w:szCs w:val="28"/>
        </w:rPr>
        <w:t>69,6 тыс. рублей. Средства были направлены на страхование гидротехнических сооружений.</w:t>
      </w:r>
    </w:p>
    <w:p w:rsidR="00E07BD6" w:rsidRDefault="0051398D" w:rsidP="00B552D0">
      <w:pPr>
        <w:pStyle w:val="1"/>
        <w:keepNext w:val="0"/>
        <w:widowControl w:val="0"/>
        <w:tabs>
          <w:tab w:val="left" w:pos="1005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="007A7252" w:rsidRPr="00487A67">
        <w:rPr>
          <w:b w:val="0"/>
          <w:szCs w:val="28"/>
        </w:rPr>
        <w:t xml:space="preserve">Расходы местного бюджета по подразделу </w:t>
      </w:r>
      <w:r w:rsidR="007A7252" w:rsidRPr="00487A67">
        <w:rPr>
          <w:b w:val="0"/>
          <w:i/>
          <w:szCs w:val="28"/>
        </w:rPr>
        <w:t>«</w:t>
      </w:r>
      <w:r w:rsidR="007A7252">
        <w:rPr>
          <w:b w:val="0"/>
          <w:i/>
          <w:szCs w:val="28"/>
        </w:rPr>
        <w:t xml:space="preserve">Другие вопросы в области </w:t>
      </w:r>
      <w:r w:rsidR="007A7252">
        <w:rPr>
          <w:b w:val="0"/>
          <w:i/>
          <w:szCs w:val="28"/>
        </w:rPr>
        <w:lastRenderedPageBreak/>
        <w:t>национальной экономики</w:t>
      </w:r>
      <w:r w:rsidR="007A7252" w:rsidRPr="00487A67">
        <w:rPr>
          <w:b w:val="0"/>
          <w:i/>
          <w:szCs w:val="28"/>
        </w:rPr>
        <w:t xml:space="preserve">» </w:t>
      </w:r>
      <w:r w:rsidR="007A7252" w:rsidRPr="00487A67">
        <w:rPr>
          <w:b w:val="0"/>
          <w:szCs w:val="28"/>
        </w:rPr>
        <w:t xml:space="preserve">составили </w:t>
      </w:r>
      <w:r w:rsidR="00042452">
        <w:rPr>
          <w:b w:val="0"/>
          <w:szCs w:val="28"/>
        </w:rPr>
        <w:t>127,0</w:t>
      </w:r>
      <w:r w:rsidR="00850B8C">
        <w:rPr>
          <w:b w:val="0"/>
          <w:szCs w:val="28"/>
        </w:rPr>
        <w:t xml:space="preserve"> </w:t>
      </w:r>
      <w:r w:rsidR="007A7252" w:rsidRPr="00487A67">
        <w:rPr>
          <w:b w:val="0"/>
          <w:szCs w:val="28"/>
        </w:rPr>
        <w:t xml:space="preserve"> тыс. рублей</w:t>
      </w:r>
      <w:r w:rsidR="00073BB5">
        <w:rPr>
          <w:b w:val="0"/>
          <w:szCs w:val="28"/>
        </w:rPr>
        <w:t>.</w:t>
      </w:r>
      <w:r w:rsidR="007A7252" w:rsidRPr="00487A67">
        <w:rPr>
          <w:b w:val="0"/>
          <w:szCs w:val="28"/>
        </w:rPr>
        <w:t xml:space="preserve"> </w:t>
      </w:r>
      <w:r w:rsidR="009F6618" w:rsidRPr="009F6618">
        <w:rPr>
          <w:b w:val="0"/>
          <w:szCs w:val="28"/>
        </w:rPr>
        <w:t>В том числе на реал</w:t>
      </w:r>
      <w:r w:rsidR="009F6618" w:rsidRPr="009F6618">
        <w:rPr>
          <w:b w:val="0"/>
          <w:szCs w:val="28"/>
        </w:rPr>
        <w:t>и</w:t>
      </w:r>
      <w:r w:rsidR="009F6618" w:rsidRPr="009F6618">
        <w:rPr>
          <w:b w:val="0"/>
          <w:szCs w:val="28"/>
        </w:rPr>
        <w:t>зацию муниципальной программы Зимовниковского сельского поселения «</w:t>
      </w:r>
      <w:r w:rsidRPr="0051398D">
        <w:rPr>
          <w:b w:val="0"/>
          <w:szCs w:val="28"/>
        </w:rPr>
        <w:t>Управление муниципальным имуществом</w:t>
      </w:r>
      <w:r w:rsidR="009F6618" w:rsidRPr="009F6618">
        <w:rPr>
          <w:b w:val="0"/>
          <w:szCs w:val="28"/>
        </w:rPr>
        <w:t>»</w:t>
      </w:r>
      <w:r w:rsidR="00B552D0">
        <w:rPr>
          <w:b w:val="0"/>
          <w:szCs w:val="28"/>
        </w:rPr>
        <w:t>.</w:t>
      </w:r>
      <w:r w:rsidR="007A7252">
        <w:tab/>
      </w:r>
      <w:r w:rsidR="007A7252" w:rsidRPr="0024179C">
        <w:rPr>
          <w:b w:val="0"/>
          <w:szCs w:val="28"/>
        </w:rPr>
        <w:t>Средства были направлены</w:t>
      </w:r>
      <w:r w:rsidR="009F6618">
        <w:rPr>
          <w:b w:val="0"/>
          <w:szCs w:val="28"/>
        </w:rPr>
        <w:t xml:space="preserve"> на и</w:t>
      </w:r>
      <w:r w:rsidR="00D77CAD">
        <w:rPr>
          <w:b w:val="0"/>
          <w:szCs w:val="28"/>
        </w:rPr>
        <w:t>зготовление тех.паспортов на объ</w:t>
      </w:r>
      <w:r>
        <w:rPr>
          <w:b w:val="0"/>
          <w:szCs w:val="28"/>
        </w:rPr>
        <w:t xml:space="preserve">екты муниципальной </w:t>
      </w:r>
      <w:r w:rsidR="00D77CAD">
        <w:rPr>
          <w:b w:val="0"/>
          <w:szCs w:val="28"/>
        </w:rPr>
        <w:t>собственности</w:t>
      </w:r>
      <w:r>
        <w:rPr>
          <w:b w:val="0"/>
          <w:szCs w:val="28"/>
        </w:rPr>
        <w:t xml:space="preserve"> и зе</w:t>
      </w:r>
      <w:r>
        <w:rPr>
          <w:b w:val="0"/>
          <w:szCs w:val="28"/>
        </w:rPr>
        <w:t>м</w:t>
      </w:r>
      <w:r>
        <w:rPr>
          <w:b w:val="0"/>
          <w:szCs w:val="28"/>
        </w:rPr>
        <w:t>леустроительные работы</w:t>
      </w:r>
    </w:p>
    <w:p w:rsidR="00B552D0" w:rsidRDefault="00B552D0" w:rsidP="00B552D0"/>
    <w:p w:rsidR="006653CA" w:rsidRPr="00B552D0" w:rsidRDefault="006653CA" w:rsidP="00B552D0"/>
    <w:p w:rsidR="007A7252" w:rsidRPr="00D64B41" w:rsidRDefault="007A7252" w:rsidP="007A7252">
      <w:pPr>
        <w:pStyle w:val="1"/>
        <w:keepNext w:val="0"/>
        <w:widowControl w:val="0"/>
      </w:pPr>
      <w:r w:rsidRPr="00D64B41">
        <w:t>Раздел «Жилищно-коммунальное хозяйство»</w:t>
      </w:r>
    </w:p>
    <w:p w:rsidR="007A7252" w:rsidRPr="00403A7C" w:rsidRDefault="007A7252" w:rsidP="007A7252">
      <w:pPr>
        <w:widowControl w:val="0"/>
        <w:ind w:firstLine="709"/>
        <w:jc w:val="both"/>
        <w:rPr>
          <w:sz w:val="20"/>
        </w:rPr>
      </w:pPr>
    </w:p>
    <w:p w:rsidR="007A7252" w:rsidRDefault="007A7252" w:rsidP="007A7252">
      <w:pPr>
        <w:pStyle w:val="30"/>
        <w:widowControl w:val="0"/>
      </w:pPr>
      <w:r w:rsidRPr="00D64B41">
        <w:t xml:space="preserve">Расходы </w:t>
      </w:r>
      <w:r>
        <w:t>местного</w:t>
      </w:r>
      <w:r w:rsidRPr="00D64B41">
        <w:t xml:space="preserve"> бюджета </w:t>
      </w:r>
      <w:r>
        <w:t>исполнены</w:t>
      </w:r>
      <w:r w:rsidRPr="00D64B41">
        <w:t xml:space="preserve"> в сумме </w:t>
      </w:r>
      <w:r w:rsidR="00EF7AD1">
        <w:t>19551,3</w:t>
      </w:r>
      <w:r w:rsidRPr="00D64B41">
        <w:t xml:space="preserve"> </w:t>
      </w:r>
      <w:r>
        <w:t>тыс</w:t>
      </w:r>
      <w:r w:rsidRPr="00D64B41">
        <w:t xml:space="preserve">. рублей, что составляет </w:t>
      </w:r>
      <w:r w:rsidR="00EF7AD1">
        <w:t>82,7</w:t>
      </w:r>
      <w:r>
        <w:t xml:space="preserve"> </w:t>
      </w:r>
      <w:r w:rsidRPr="00D64B41">
        <w:t>процент</w:t>
      </w:r>
      <w:r>
        <w:t>ов</w:t>
      </w:r>
      <w:r w:rsidRPr="00D64B41">
        <w:t xml:space="preserve"> к </w:t>
      </w:r>
      <w:r>
        <w:t>плану года</w:t>
      </w:r>
      <w:r w:rsidRPr="00D64B41">
        <w:t>.</w:t>
      </w:r>
    </w:p>
    <w:p w:rsidR="0068712C" w:rsidRDefault="0068712C" w:rsidP="007A7252">
      <w:pPr>
        <w:pStyle w:val="30"/>
        <w:widowControl w:val="0"/>
      </w:pPr>
      <w:r w:rsidRPr="0068712C">
        <w:t>Расходы местного бюджета по подразделу «</w:t>
      </w:r>
      <w:r>
        <w:t>Жилищное хозяйство</w:t>
      </w:r>
      <w:r w:rsidRPr="0068712C">
        <w:t xml:space="preserve"> » сост</w:t>
      </w:r>
      <w:r w:rsidRPr="0068712C">
        <w:t>а</w:t>
      </w:r>
      <w:r w:rsidRPr="0068712C">
        <w:t xml:space="preserve">вили </w:t>
      </w:r>
      <w:r w:rsidR="00EF7AD1">
        <w:t>170,2</w:t>
      </w:r>
      <w:r w:rsidRPr="0068712C">
        <w:t xml:space="preserve"> тыс. рублей или </w:t>
      </w:r>
      <w:r w:rsidR="00EF7AD1">
        <w:t>82,7</w:t>
      </w:r>
      <w:r w:rsidRPr="0068712C">
        <w:t xml:space="preserve"> процентов к плану</w:t>
      </w:r>
      <w:r>
        <w:t xml:space="preserve"> года.</w:t>
      </w:r>
      <w:r w:rsidR="002C77C3">
        <w:t xml:space="preserve"> </w:t>
      </w:r>
      <w:r>
        <w:t xml:space="preserve"> </w:t>
      </w:r>
      <w:r w:rsidR="002C77C3" w:rsidRPr="002C77C3">
        <w:t>Средства были н</w:t>
      </w:r>
      <w:r w:rsidR="002C77C3" w:rsidRPr="002C77C3">
        <w:t>а</w:t>
      </w:r>
      <w:r w:rsidR="002C77C3" w:rsidRPr="002C77C3">
        <w:t xml:space="preserve">правлены на </w:t>
      </w:r>
      <w:r w:rsidR="002C77C3">
        <w:t>текущий ремонт жилья и уплату взно</w:t>
      </w:r>
      <w:r w:rsidR="00867680">
        <w:t>сов в фонд капитального р</w:t>
      </w:r>
      <w:r w:rsidR="00867680">
        <w:t>е</w:t>
      </w:r>
      <w:r w:rsidR="00867680">
        <w:t>монта</w:t>
      </w:r>
      <w:r w:rsidR="002C77C3" w:rsidRPr="002C77C3">
        <w:t>.</w:t>
      </w:r>
    </w:p>
    <w:p w:rsidR="00867680" w:rsidRDefault="00867680" w:rsidP="007A7252">
      <w:pPr>
        <w:pStyle w:val="30"/>
        <w:widowControl w:val="0"/>
      </w:pPr>
      <w:r w:rsidRPr="00867680">
        <w:t>Расходы местного бюджета по подразделу «</w:t>
      </w:r>
      <w:r>
        <w:t>Коммунальное хозяйство</w:t>
      </w:r>
      <w:r w:rsidRPr="00867680">
        <w:t xml:space="preserve">» составили </w:t>
      </w:r>
      <w:r w:rsidR="00EF7AD1">
        <w:t>156,6</w:t>
      </w:r>
      <w:r w:rsidRPr="00867680">
        <w:t xml:space="preserve"> тыс. рублей или </w:t>
      </w:r>
      <w:r w:rsidR="00EF7AD1">
        <w:t>100,0</w:t>
      </w:r>
      <w:r w:rsidRPr="00867680">
        <w:t xml:space="preserve"> процентов к плану года.  Средства были направлены на текущий ремонт</w:t>
      </w:r>
      <w:r w:rsidR="00EF7AD1">
        <w:t xml:space="preserve"> и техническое обслуживание</w:t>
      </w:r>
      <w:r w:rsidRPr="00867680">
        <w:t xml:space="preserve"> </w:t>
      </w:r>
      <w:r>
        <w:t>газопровод</w:t>
      </w:r>
      <w:r w:rsidR="00EF7AD1">
        <w:t>ов</w:t>
      </w:r>
      <w:r w:rsidRPr="00867680">
        <w:t>.</w:t>
      </w:r>
    </w:p>
    <w:p w:rsidR="00C13097" w:rsidRPr="00C13097" w:rsidRDefault="007A7252" w:rsidP="00C130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3097" w:rsidRPr="00C13097">
        <w:rPr>
          <w:sz w:val="28"/>
          <w:szCs w:val="28"/>
        </w:rPr>
        <w:t xml:space="preserve">Расходы местного бюджета по подразделу </w:t>
      </w:r>
      <w:r w:rsidR="00C13097" w:rsidRPr="00C13097">
        <w:rPr>
          <w:i/>
          <w:sz w:val="28"/>
          <w:szCs w:val="28"/>
        </w:rPr>
        <w:t xml:space="preserve">«Благоустройство» </w:t>
      </w:r>
      <w:r w:rsidR="00C13097" w:rsidRPr="00C13097">
        <w:rPr>
          <w:sz w:val="28"/>
          <w:szCs w:val="28"/>
        </w:rPr>
        <w:t xml:space="preserve"> </w:t>
      </w:r>
      <w:r w:rsidR="00C13097" w:rsidRPr="00C13097">
        <w:rPr>
          <w:i/>
          <w:sz w:val="28"/>
          <w:szCs w:val="28"/>
        </w:rPr>
        <w:t xml:space="preserve"> </w:t>
      </w:r>
      <w:r w:rsidR="00C13097" w:rsidRPr="00C13097">
        <w:rPr>
          <w:sz w:val="28"/>
          <w:szCs w:val="28"/>
        </w:rPr>
        <w:t>состав</w:t>
      </w:r>
      <w:r w:rsidR="00C13097" w:rsidRPr="00C13097">
        <w:rPr>
          <w:sz w:val="28"/>
          <w:szCs w:val="28"/>
        </w:rPr>
        <w:t>и</w:t>
      </w:r>
      <w:r w:rsidR="00C13097" w:rsidRPr="00C13097">
        <w:rPr>
          <w:sz w:val="28"/>
          <w:szCs w:val="28"/>
        </w:rPr>
        <w:t xml:space="preserve">ли </w:t>
      </w:r>
      <w:r w:rsidR="00EF7AD1">
        <w:rPr>
          <w:sz w:val="28"/>
          <w:szCs w:val="28"/>
        </w:rPr>
        <w:t>13224,6</w:t>
      </w:r>
      <w:r w:rsidR="00C13097">
        <w:rPr>
          <w:sz w:val="28"/>
          <w:szCs w:val="28"/>
        </w:rPr>
        <w:t xml:space="preserve"> тыс. рублей или </w:t>
      </w:r>
      <w:r w:rsidR="00EF7AD1">
        <w:rPr>
          <w:sz w:val="28"/>
          <w:szCs w:val="28"/>
        </w:rPr>
        <w:t>82,5</w:t>
      </w:r>
      <w:r w:rsidR="00C13097">
        <w:rPr>
          <w:sz w:val="28"/>
          <w:szCs w:val="28"/>
        </w:rPr>
        <w:t xml:space="preserve"> процента к плановым назначениям </w:t>
      </w:r>
      <w:r w:rsidR="005346A5">
        <w:rPr>
          <w:sz w:val="28"/>
          <w:szCs w:val="28"/>
        </w:rPr>
        <w:t>20</w:t>
      </w:r>
      <w:r w:rsidR="002C77C3">
        <w:rPr>
          <w:sz w:val="28"/>
          <w:szCs w:val="28"/>
        </w:rPr>
        <w:t>20</w:t>
      </w:r>
      <w:r w:rsidR="005346A5">
        <w:rPr>
          <w:sz w:val="28"/>
          <w:szCs w:val="28"/>
        </w:rPr>
        <w:t xml:space="preserve"> </w:t>
      </w:r>
      <w:r w:rsidR="00C13097">
        <w:rPr>
          <w:sz w:val="28"/>
          <w:szCs w:val="28"/>
        </w:rPr>
        <w:t>г</w:t>
      </w:r>
      <w:r w:rsidR="00C13097">
        <w:rPr>
          <w:sz w:val="28"/>
          <w:szCs w:val="28"/>
        </w:rPr>
        <w:t>о</w:t>
      </w:r>
      <w:r w:rsidR="00C13097">
        <w:rPr>
          <w:sz w:val="28"/>
          <w:szCs w:val="28"/>
        </w:rPr>
        <w:t>да.</w:t>
      </w:r>
      <w:r w:rsidR="00C13097" w:rsidRPr="00C13097">
        <w:rPr>
          <w:sz w:val="28"/>
          <w:szCs w:val="28"/>
        </w:rPr>
        <w:t xml:space="preserve"> </w:t>
      </w:r>
    </w:p>
    <w:p w:rsidR="00B96B59" w:rsidRDefault="00C13097" w:rsidP="00B96B59">
      <w:pPr>
        <w:widowControl w:val="0"/>
        <w:ind w:firstLine="709"/>
        <w:jc w:val="both"/>
        <w:rPr>
          <w:sz w:val="28"/>
          <w:szCs w:val="28"/>
        </w:rPr>
      </w:pPr>
      <w:r w:rsidRPr="00C13097">
        <w:rPr>
          <w:sz w:val="28"/>
          <w:szCs w:val="28"/>
        </w:rPr>
        <w:t>Денежные средства по д</w:t>
      </w:r>
      <w:r w:rsidR="00B96B59">
        <w:rPr>
          <w:sz w:val="28"/>
          <w:szCs w:val="28"/>
        </w:rPr>
        <w:t>анному подразделу направлены на:</w:t>
      </w:r>
    </w:p>
    <w:p w:rsidR="00D954C0" w:rsidRDefault="00C13097" w:rsidP="00C13097">
      <w:pPr>
        <w:rPr>
          <w:sz w:val="28"/>
          <w:szCs w:val="28"/>
        </w:rPr>
      </w:pPr>
      <w:r w:rsidRPr="00C13097">
        <w:rPr>
          <w:sz w:val="28"/>
          <w:szCs w:val="28"/>
        </w:rPr>
        <w:t xml:space="preserve">- оплату </w:t>
      </w:r>
      <w:r w:rsidR="00CD6610">
        <w:rPr>
          <w:sz w:val="28"/>
          <w:szCs w:val="28"/>
        </w:rPr>
        <w:t>коммунальных платежей</w:t>
      </w:r>
      <w:r w:rsidRPr="00C13097">
        <w:rPr>
          <w:sz w:val="28"/>
          <w:szCs w:val="28"/>
        </w:rPr>
        <w:t xml:space="preserve"> – </w:t>
      </w:r>
      <w:r w:rsidR="00EF7AD1">
        <w:rPr>
          <w:sz w:val="28"/>
          <w:szCs w:val="28"/>
        </w:rPr>
        <w:t>3362,1</w:t>
      </w:r>
      <w:r w:rsidRPr="00C13097">
        <w:rPr>
          <w:sz w:val="28"/>
          <w:szCs w:val="28"/>
        </w:rPr>
        <w:t xml:space="preserve"> рублей; </w:t>
      </w:r>
    </w:p>
    <w:p w:rsidR="00867680" w:rsidRDefault="00867680" w:rsidP="00C13097">
      <w:pPr>
        <w:rPr>
          <w:sz w:val="28"/>
          <w:szCs w:val="28"/>
        </w:rPr>
      </w:pPr>
      <w:r>
        <w:rPr>
          <w:sz w:val="28"/>
          <w:szCs w:val="28"/>
        </w:rPr>
        <w:t xml:space="preserve">- текущий ремонт и содержание линий уличного освещения – </w:t>
      </w:r>
      <w:r w:rsidR="006653CA">
        <w:rPr>
          <w:sz w:val="28"/>
          <w:szCs w:val="28"/>
        </w:rPr>
        <w:t>1</w:t>
      </w:r>
      <w:r w:rsidR="00EF7AD1">
        <w:rPr>
          <w:sz w:val="28"/>
          <w:szCs w:val="28"/>
        </w:rPr>
        <w:t>688,6</w:t>
      </w:r>
      <w:r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r w:rsidR="006653CA">
        <w:rPr>
          <w:sz w:val="28"/>
          <w:szCs w:val="28"/>
        </w:rPr>
        <w:t>;</w:t>
      </w:r>
    </w:p>
    <w:p w:rsidR="00FF3BFC" w:rsidRPr="00EF3EC9" w:rsidRDefault="00FF3BFC" w:rsidP="00FF3BFC">
      <w:pPr>
        <w:rPr>
          <w:sz w:val="28"/>
          <w:szCs w:val="28"/>
        </w:rPr>
      </w:pPr>
      <w:r w:rsidRPr="00EF3EC9">
        <w:rPr>
          <w:sz w:val="28"/>
          <w:szCs w:val="28"/>
        </w:rPr>
        <w:t xml:space="preserve">- </w:t>
      </w:r>
      <w:r w:rsidR="002C77C3">
        <w:rPr>
          <w:sz w:val="28"/>
          <w:szCs w:val="28"/>
        </w:rPr>
        <w:t>работы по благоустройству территории (</w:t>
      </w:r>
      <w:r w:rsidRPr="00EF3EC9">
        <w:rPr>
          <w:sz w:val="28"/>
          <w:szCs w:val="28"/>
        </w:rPr>
        <w:t>уборка территории</w:t>
      </w:r>
      <w:r w:rsidR="002C77C3">
        <w:rPr>
          <w:sz w:val="28"/>
          <w:szCs w:val="28"/>
        </w:rPr>
        <w:t xml:space="preserve">) – </w:t>
      </w:r>
      <w:r w:rsidR="00624EBF">
        <w:rPr>
          <w:sz w:val="28"/>
          <w:szCs w:val="28"/>
        </w:rPr>
        <w:t>4012,7</w:t>
      </w:r>
      <w:r w:rsidRPr="00EF3EC9">
        <w:rPr>
          <w:sz w:val="28"/>
          <w:szCs w:val="28"/>
        </w:rPr>
        <w:t xml:space="preserve"> тыс. рублей,</w:t>
      </w:r>
    </w:p>
    <w:p w:rsidR="00FF3BFC" w:rsidRPr="00EF3EC9" w:rsidRDefault="00FF3BFC" w:rsidP="00FF3BFC">
      <w:pPr>
        <w:rPr>
          <w:sz w:val="28"/>
          <w:szCs w:val="28"/>
        </w:rPr>
      </w:pPr>
      <w:r w:rsidRPr="00EF3EC9">
        <w:rPr>
          <w:sz w:val="28"/>
          <w:szCs w:val="28"/>
        </w:rPr>
        <w:t xml:space="preserve">- </w:t>
      </w:r>
      <w:r w:rsidR="002B5FF8">
        <w:rPr>
          <w:sz w:val="28"/>
          <w:szCs w:val="28"/>
        </w:rPr>
        <w:t xml:space="preserve">санитарная </w:t>
      </w:r>
      <w:r w:rsidRPr="00EF3EC9">
        <w:rPr>
          <w:sz w:val="28"/>
          <w:szCs w:val="28"/>
        </w:rPr>
        <w:t xml:space="preserve">обрезка деревьев– </w:t>
      </w:r>
      <w:r w:rsidR="00624EBF">
        <w:rPr>
          <w:sz w:val="28"/>
          <w:szCs w:val="28"/>
        </w:rPr>
        <w:t>1717,2</w:t>
      </w:r>
      <w:r w:rsidRPr="00EF3EC9">
        <w:rPr>
          <w:sz w:val="28"/>
          <w:szCs w:val="28"/>
        </w:rPr>
        <w:t xml:space="preserve"> тыс. рублей,</w:t>
      </w:r>
    </w:p>
    <w:p w:rsidR="00CD6610" w:rsidRPr="00EF3EC9" w:rsidRDefault="00DC4E00" w:rsidP="00FF3BFC">
      <w:pPr>
        <w:rPr>
          <w:sz w:val="28"/>
          <w:szCs w:val="28"/>
        </w:rPr>
      </w:pPr>
      <w:r w:rsidRPr="00EF3EC9">
        <w:rPr>
          <w:sz w:val="28"/>
          <w:szCs w:val="28"/>
        </w:rPr>
        <w:t xml:space="preserve">- </w:t>
      </w:r>
      <w:r w:rsidR="00CD6610" w:rsidRPr="00EF3EC9">
        <w:rPr>
          <w:sz w:val="28"/>
          <w:szCs w:val="28"/>
        </w:rPr>
        <w:t xml:space="preserve">вывоз </w:t>
      </w:r>
      <w:r w:rsidR="006A1CC9">
        <w:rPr>
          <w:sz w:val="28"/>
          <w:szCs w:val="28"/>
        </w:rPr>
        <w:t xml:space="preserve">и размещение </w:t>
      </w:r>
      <w:r w:rsidR="00CD6610" w:rsidRPr="00EF3EC9">
        <w:rPr>
          <w:sz w:val="28"/>
          <w:szCs w:val="28"/>
        </w:rPr>
        <w:t>Т</w:t>
      </w:r>
      <w:r w:rsidR="006A1CC9">
        <w:rPr>
          <w:sz w:val="28"/>
          <w:szCs w:val="28"/>
        </w:rPr>
        <w:t>К</w:t>
      </w:r>
      <w:r w:rsidR="00CD6610" w:rsidRPr="00EF3EC9">
        <w:rPr>
          <w:sz w:val="28"/>
          <w:szCs w:val="28"/>
        </w:rPr>
        <w:t xml:space="preserve">О – </w:t>
      </w:r>
      <w:r w:rsidR="00624EBF">
        <w:rPr>
          <w:sz w:val="28"/>
          <w:szCs w:val="28"/>
        </w:rPr>
        <w:t>2493,3</w:t>
      </w:r>
      <w:r w:rsidR="00B603FF" w:rsidRPr="00EF3EC9">
        <w:t xml:space="preserve"> </w:t>
      </w:r>
      <w:r w:rsidR="00B603FF" w:rsidRPr="00EF3EC9">
        <w:rPr>
          <w:sz w:val="28"/>
          <w:szCs w:val="28"/>
        </w:rPr>
        <w:t>тыс. рублей;</w:t>
      </w:r>
    </w:p>
    <w:p w:rsidR="00CD6610" w:rsidRDefault="00CD6610" w:rsidP="00FF3BFC">
      <w:pPr>
        <w:rPr>
          <w:sz w:val="28"/>
          <w:szCs w:val="28"/>
        </w:rPr>
      </w:pPr>
      <w:r w:rsidRPr="00EF3EC9">
        <w:rPr>
          <w:sz w:val="28"/>
          <w:szCs w:val="28"/>
        </w:rPr>
        <w:t xml:space="preserve">- </w:t>
      </w:r>
      <w:r w:rsidR="00DC50D1">
        <w:rPr>
          <w:sz w:val="28"/>
          <w:szCs w:val="28"/>
        </w:rPr>
        <w:t xml:space="preserve">текущий ремонт уличного освещения </w:t>
      </w:r>
      <w:r w:rsidR="009F5B5E" w:rsidRPr="00EF3EC9">
        <w:rPr>
          <w:sz w:val="28"/>
          <w:szCs w:val="28"/>
        </w:rPr>
        <w:t xml:space="preserve"> - </w:t>
      </w:r>
      <w:r w:rsidR="002C77C3">
        <w:rPr>
          <w:sz w:val="28"/>
          <w:szCs w:val="28"/>
        </w:rPr>
        <w:t>203,5</w:t>
      </w:r>
      <w:r w:rsidR="00B603FF" w:rsidRPr="00EF3EC9">
        <w:t xml:space="preserve"> </w:t>
      </w:r>
      <w:r w:rsidR="00B603FF" w:rsidRPr="00EF3EC9">
        <w:rPr>
          <w:sz w:val="28"/>
          <w:szCs w:val="28"/>
        </w:rPr>
        <w:t>тыс. рублей;</w:t>
      </w:r>
    </w:p>
    <w:p w:rsidR="00DF6A03" w:rsidRDefault="00DF6A03" w:rsidP="00FF3BF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E4C">
        <w:rPr>
          <w:sz w:val="28"/>
          <w:szCs w:val="28"/>
        </w:rPr>
        <w:t xml:space="preserve">капитальный </w:t>
      </w:r>
      <w:r>
        <w:rPr>
          <w:sz w:val="28"/>
          <w:szCs w:val="28"/>
        </w:rPr>
        <w:t xml:space="preserve"> ремонт  </w:t>
      </w:r>
      <w:r w:rsidR="00187E4C">
        <w:rPr>
          <w:sz w:val="28"/>
          <w:szCs w:val="28"/>
        </w:rPr>
        <w:t>тротуара, примыкающего в площадке ГТО  – 253,4</w:t>
      </w:r>
      <w:r>
        <w:rPr>
          <w:sz w:val="28"/>
          <w:szCs w:val="28"/>
        </w:rPr>
        <w:t xml:space="preserve"> тыс. рублей;</w:t>
      </w:r>
    </w:p>
    <w:p w:rsidR="00CD5C1A" w:rsidRDefault="00CD5C1A" w:rsidP="00FF3BFC">
      <w:pPr>
        <w:rPr>
          <w:sz w:val="28"/>
          <w:szCs w:val="28"/>
        </w:rPr>
      </w:pPr>
      <w:r>
        <w:rPr>
          <w:sz w:val="28"/>
          <w:szCs w:val="28"/>
        </w:rPr>
        <w:t>- текущий ремонт тротуаров – 278,8 тыс. рублей;</w:t>
      </w:r>
    </w:p>
    <w:p w:rsidR="00CD5C1A" w:rsidRDefault="00CD5C1A" w:rsidP="00FF3BFC">
      <w:pPr>
        <w:rPr>
          <w:sz w:val="28"/>
          <w:szCs w:val="28"/>
        </w:rPr>
      </w:pPr>
      <w:r>
        <w:rPr>
          <w:sz w:val="28"/>
          <w:szCs w:val="28"/>
        </w:rPr>
        <w:t>- ремонт поливного водопровода в Центральном парке – 34,0 тыс. рублей;</w:t>
      </w:r>
    </w:p>
    <w:p w:rsidR="00CA26EE" w:rsidRDefault="00CA26EE" w:rsidP="00FF3BFC">
      <w:pPr>
        <w:rPr>
          <w:sz w:val="28"/>
          <w:szCs w:val="28"/>
        </w:rPr>
      </w:pPr>
      <w:r>
        <w:rPr>
          <w:sz w:val="28"/>
          <w:szCs w:val="28"/>
        </w:rPr>
        <w:t xml:space="preserve">- работы по ощебениванию кладбища – </w:t>
      </w:r>
      <w:r w:rsidR="00624EBF">
        <w:rPr>
          <w:sz w:val="28"/>
          <w:szCs w:val="28"/>
        </w:rPr>
        <w:t>788,8</w:t>
      </w:r>
      <w:r>
        <w:rPr>
          <w:sz w:val="28"/>
          <w:szCs w:val="28"/>
        </w:rPr>
        <w:t xml:space="preserve"> тыс. рублей;</w:t>
      </w:r>
    </w:p>
    <w:p w:rsidR="006F4791" w:rsidRDefault="006F4791" w:rsidP="00FF3BFC">
      <w:pPr>
        <w:rPr>
          <w:sz w:val="28"/>
          <w:szCs w:val="28"/>
        </w:rPr>
      </w:pPr>
      <w:r>
        <w:rPr>
          <w:sz w:val="28"/>
          <w:szCs w:val="28"/>
        </w:rPr>
        <w:t>- текущий ремонт ограждения кладбища – 100,8 тыс. рублей;</w:t>
      </w:r>
    </w:p>
    <w:p w:rsidR="006F4791" w:rsidRDefault="006F4791" w:rsidP="00FF3BFC">
      <w:pPr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="00624EBF">
        <w:rPr>
          <w:sz w:val="28"/>
          <w:szCs w:val="28"/>
        </w:rPr>
        <w:t xml:space="preserve">и облуживание </w:t>
      </w:r>
      <w:r>
        <w:rPr>
          <w:sz w:val="28"/>
          <w:szCs w:val="28"/>
        </w:rPr>
        <w:t xml:space="preserve">газового оборудования «Вечный огонь» - </w:t>
      </w:r>
      <w:r w:rsidR="00624EBF">
        <w:rPr>
          <w:sz w:val="28"/>
          <w:szCs w:val="28"/>
        </w:rPr>
        <w:t>42,6</w:t>
      </w:r>
      <w:r>
        <w:rPr>
          <w:sz w:val="28"/>
          <w:szCs w:val="28"/>
        </w:rPr>
        <w:t xml:space="preserve"> тыс. рублей;</w:t>
      </w:r>
    </w:p>
    <w:p w:rsidR="006F4791" w:rsidRDefault="006F4791" w:rsidP="00FF3BFC">
      <w:pPr>
        <w:rPr>
          <w:sz w:val="28"/>
          <w:szCs w:val="28"/>
        </w:rPr>
      </w:pPr>
      <w:r>
        <w:rPr>
          <w:sz w:val="28"/>
          <w:szCs w:val="28"/>
        </w:rPr>
        <w:t xml:space="preserve">- ремонт фонтана – </w:t>
      </w:r>
      <w:r w:rsidR="00624EBF">
        <w:rPr>
          <w:sz w:val="28"/>
          <w:szCs w:val="28"/>
        </w:rPr>
        <w:t>110,2</w:t>
      </w:r>
      <w:r>
        <w:rPr>
          <w:sz w:val="28"/>
          <w:szCs w:val="28"/>
        </w:rPr>
        <w:t xml:space="preserve"> тыс. рублей;</w:t>
      </w:r>
    </w:p>
    <w:p w:rsidR="00CA26EE" w:rsidRDefault="00CA26EE" w:rsidP="00FF3BFC">
      <w:pPr>
        <w:rPr>
          <w:sz w:val="28"/>
          <w:szCs w:val="28"/>
        </w:rPr>
      </w:pPr>
      <w:r>
        <w:rPr>
          <w:sz w:val="28"/>
          <w:szCs w:val="28"/>
        </w:rPr>
        <w:t xml:space="preserve">- обкос травы на территории – </w:t>
      </w:r>
      <w:r w:rsidR="00624EBF">
        <w:rPr>
          <w:sz w:val="28"/>
          <w:szCs w:val="28"/>
        </w:rPr>
        <w:t>851,9</w:t>
      </w:r>
      <w:r>
        <w:rPr>
          <w:sz w:val="28"/>
          <w:szCs w:val="28"/>
        </w:rPr>
        <w:t xml:space="preserve"> тыс. рублей;</w:t>
      </w:r>
    </w:p>
    <w:p w:rsidR="00CA26EE" w:rsidRDefault="00CA26EE" w:rsidP="00FF3BFC">
      <w:pPr>
        <w:rPr>
          <w:sz w:val="28"/>
          <w:szCs w:val="28"/>
        </w:rPr>
      </w:pPr>
      <w:r>
        <w:rPr>
          <w:sz w:val="28"/>
          <w:szCs w:val="28"/>
        </w:rPr>
        <w:t>- работа автогрейдера – 17,3 тыс. рублей;</w:t>
      </w:r>
    </w:p>
    <w:p w:rsidR="00CA26EE" w:rsidRDefault="00CA26EE" w:rsidP="00FF3BFC">
      <w:pPr>
        <w:rPr>
          <w:sz w:val="28"/>
          <w:szCs w:val="28"/>
        </w:rPr>
      </w:pPr>
      <w:r>
        <w:rPr>
          <w:sz w:val="28"/>
          <w:szCs w:val="28"/>
        </w:rPr>
        <w:t>- противоклещевая обработка – 213,1 тыс. рублей;</w:t>
      </w:r>
    </w:p>
    <w:p w:rsidR="00DF6A03" w:rsidRDefault="00DF6A03" w:rsidP="00FF3BFC">
      <w:pPr>
        <w:rPr>
          <w:sz w:val="28"/>
          <w:szCs w:val="28"/>
        </w:rPr>
      </w:pPr>
      <w:r>
        <w:rPr>
          <w:sz w:val="28"/>
          <w:szCs w:val="28"/>
        </w:rPr>
        <w:t>- проектные работы</w:t>
      </w:r>
      <w:r w:rsidR="00187E4C">
        <w:rPr>
          <w:sz w:val="28"/>
          <w:szCs w:val="28"/>
        </w:rPr>
        <w:t xml:space="preserve"> по объекту «Зона отдыха у реки Куберле»</w:t>
      </w:r>
      <w:r>
        <w:rPr>
          <w:sz w:val="28"/>
          <w:szCs w:val="28"/>
        </w:rPr>
        <w:t xml:space="preserve"> – </w:t>
      </w:r>
      <w:r w:rsidR="00CD5C1A">
        <w:rPr>
          <w:sz w:val="28"/>
          <w:szCs w:val="28"/>
        </w:rPr>
        <w:t>2089,0</w:t>
      </w:r>
      <w:r>
        <w:rPr>
          <w:sz w:val="28"/>
          <w:szCs w:val="28"/>
        </w:rPr>
        <w:t xml:space="preserve"> тыс. рублей;</w:t>
      </w:r>
    </w:p>
    <w:p w:rsidR="00CD5C1A" w:rsidRDefault="00CD5C1A" w:rsidP="00FF3BFC">
      <w:pPr>
        <w:rPr>
          <w:sz w:val="28"/>
          <w:szCs w:val="28"/>
        </w:rPr>
      </w:pPr>
      <w:r>
        <w:rPr>
          <w:sz w:val="28"/>
          <w:szCs w:val="28"/>
        </w:rPr>
        <w:t xml:space="preserve">- отлов собак – </w:t>
      </w:r>
      <w:r w:rsidR="00624EBF">
        <w:rPr>
          <w:sz w:val="28"/>
          <w:szCs w:val="28"/>
        </w:rPr>
        <w:t>199,9</w:t>
      </w:r>
      <w:r>
        <w:rPr>
          <w:sz w:val="28"/>
          <w:szCs w:val="28"/>
        </w:rPr>
        <w:t xml:space="preserve"> тыс. рублей;</w:t>
      </w:r>
    </w:p>
    <w:p w:rsidR="00DF6A03" w:rsidRDefault="00DF6A03" w:rsidP="00FF3BF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E4C">
        <w:rPr>
          <w:sz w:val="28"/>
          <w:szCs w:val="28"/>
        </w:rPr>
        <w:t>игровое оборудование</w:t>
      </w:r>
      <w:r>
        <w:rPr>
          <w:sz w:val="28"/>
          <w:szCs w:val="28"/>
        </w:rPr>
        <w:t xml:space="preserve"> – </w:t>
      </w:r>
      <w:r w:rsidR="00187E4C">
        <w:rPr>
          <w:sz w:val="28"/>
          <w:szCs w:val="28"/>
        </w:rPr>
        <w:t>99</w:t>
      </w:r>
      <w:r>
        <w:rPr>
          <w:sz w:val="28"/>
          <w:szCs w:val="28"/>
        </w:rPr>
        <w:t>,0 тыс. рублей;</w:t>
      </w:r>
    </w:p>
    <w:p w:rsidR="006F4791" w:rsidRDefault="006F4791" w:rsidP="00FF3BFC">
      <w:pPr>
        <w:rPr>
          <w:sz w:val="28"/>
          <w:szCs w:val="28"/>
        </w:rPr>
      </w:pPr>
      <w:r>
        <w:rPr>
          <w:sz w:val="28"/>
          <w:szCs w:val="28"/>
        </w:rPr>
        <w:t>- установка игрового оборудования – 16,4 тыс. рублей;</w:t>
      </w:r>
    </w:p>
    <w:p w:rsidR="00DF6A03" w:rsidRDefault="00DF6A03" w:rsidP="00FF3B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87E4C">
        <w:rPr>
          <w:sz w:val="28"/>
          <w:szCs w:val="28"/>
        </w:rPr>
        <w:t xml:space="preserve"> посадочный материал</w:t>
      </w:r>
      <w:r>
        <w:rPr>
          <w:sz w:val="28"/>
          <w:szCs w:val="28"/>
        </w:rPr>
        <w:t xml:space="preserve"> –</w:t>
      </w:r>
      <w:r w:rsidR="00624EBF">
        <w:rPr>
          <w:sz w:val="28"/>
          <w:szCs w:val="28"/>
        </w:rPr>
        <w:t>117,6</w:t>
      </w:r>
      <w:r w:rsidR="006F479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DF6A03" w:rsidRDefault="00DF6A03" w:rsidP="00FF3BF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E4C">
        <w:rPr>
          <w:sz w:val="28"/>
          <w:szCs w:val="28"/>
        </w:rPr>
        <w:t>баннер</w:t>
      </w:r>
      <w:r>
        <w:rPr>
          <w:sz w:val="28"/>
          <w:szCs w:val="28"/>
        </w:rPr>
        <w:t xml:space="preserve"> – </w:t>
      </w:r>
      <w:r w:rsidR="00187E4C">
        <w:rPr>
          <w:sz w:val="28"/>
          <w:szCs w:val="28"/>
        </w:rPr>
        <w:t>11,8</w:t>
      </w:r>
      <w:r>
        <w:rPr>
          <w:sz w:val="28"/>
          <w:szCs w:val="28"/>
        </w:rPr>
        <w:t xml:space="preserve"> тыс. рублей;</w:t>
      </w:r>
    </w:p>
    <w:p w:rsidR="009B617A" w:rsidRDefault="009B617A" w:rsidP="00FF3B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 хозтоваров</w:t>
      </w:r>
      <w:r w:rsidR="006F4791">
        <w:rPr>
          <w:sz w:val="28"/>
          <w:szCs w:val="28"/>
        </w:rPr>
        <w:t xml:space="preserve"> и извести</w:t>
      </w:r>
      <w:r w:rsidR="00B603FF">
        <w:rPr>
          <w:sz w:val="28"/>
          <w:szCs w:val="28"/>
        </w:rPr>
        <w:t xml:space="preserve">- </w:t>
      </w:r>
      <w:r w:rsidR="00624EBF">
        <w:rPr>
          <w:sz w:val="28"/>
          <w:szCs w:val="28"/>
        </w:rPr>
        <w:t>236,9</w:t>
      </w:r>
      <w:r w:rsidR="00D74542">
        <w:rPr>
          <w:sz w:val="28"/>
          <w:szCs w:val="28"/>
        </w:rPr>
        <w:t xml:space="preserve"> </w:t>
      </w:r>
      <w:r w:rsidR="00B603FF" w:rsidRPr="00B603FF">
        <w:t xml:space="preserve"> </w:t>
      </w:r>
      <w:r w:rsidR="00B603FF" w:rsidRPr="00B603FF">
        <w:rPr>
          <w:sz w:val="28"/>
          <w:szCs w:val="28"/>
        </w:rPr>
        <w:t>тыс. рублей</w:t>
      </w:r>
      <w:r w:rsidR="00CD5C1A">
        <w:rPr>
          <w:sz w:val="28"/>
          <w:szCs w:val="28"/>
        </w:rPr>
        <w:t>;</w:t>
      </w:r>
    </w:p>
    <w:p w:rsidR="00CD5C1A" w:rsidRDefault="00CD5C1A" w:rsidP="00FF3BFC">
      <w:pPr>
        <w:rPr>
          <w:sz w:val="28"/>
          <w:szCs w:val="28"/>
        </w:rPr>
      </w:pPr>
      <w:r>
        <w:rPr>
          <w:sz w:val="28"/>
          <w:szCs w:val="28"/>
        </w:rPr>
        <w:t xml:space="preserve">- обслуживание фонтана – </w:t>
      </w:r>
      <w:r w:rsidR="00624EBF">
        <w:rPr>
          <w:sz w:val="28"/>
          <w:szCs w:val="28"/>
        </w:rPr>
        <w:t>75,0</w:t>
      </w:r>
      <w:r>
        <w:rPr>
          <w:sz w:val="28"/>
          <w:szCs w:val="28"/>
        </w:rPr>
        <w:t xml:space="preserve"> тыс. рублей;</w:t>
      </w:r>
    </w:p>
    <w:p w:rsidR="00CD5C1A" w:rsidRDefault="00CD5C1A" w:rsidP="00FF3BFC">
      <w:pPr>
        <w:rPr>
          <w:sz w:val="28"/>
          <w:szCs w:val="28"/>
        </w:rPr>
      </w:pPr>
      <w:r>
        <w:rPr>
          <w:sz w:val="28"/>
          <w:szCs w:val="28"/>
        </w:rPr>
        <w:t>- ремонт трансформатора – 69,9 тыс. рублей;</w:t>
      </w:r>
    </w:p>
    <w:p w:rsidR="00CD5C1A" w:rsidRDefault="00CD5C1A" w:rsidP="00FF3BFC">
      <w:pPr>
        <w:rPr>
          <w:sz w:val="28"/>
          <w:szCs w:val="28"/>
        </w:rPr>
      </w:pPr>
      <w:r>
        <w:rPr>
          <w:sz w:val="28"/>
          <w:szCs w:val="28"/>
        </w:rPr>
        <w:t>- приобретение спортивных</w:t>
      </w:r>
      <w:r w:rsidR="00624EBF">
        <w:rPr>
          <w:sz w:val="28"/>
          <w:szCs w:val="28"/>
        </w:rPr>
        <w:t xml:space="preserve"> тренажеров – 300,0 тыс. рублей;</w:t>
      </w:r>
    </w:p>
    <w:p w:rsidR="00624EBF" w:rsidRDefault="00624EBF" w:rsidP="00FF3BFC">
      <w:pPr>
        <w:rPr>
          <w:sz w:val="28"/>
          <w:szCs w:val="28"/>
        </w:rPr>
      </w:pPr>
      <w:r>
        <w:rPr>
          <w:sz w:val="28"/>
          <w:szCs w:val="28"/>
        </w:rPr>
        <w:t>- урны – 15,0 тыс. рублей.</w:t>
      </w:r>
    </w:p>
    <w:p w:rsidR="00B96B59" w:rsidRDefault="00B96B59" w:rsidP="007A7252">
      <w:pPr>
        <w:widowControl w:val="0"/>
        <w:tabs>
          <w:tab w:val="left" w:pos="720"/>
        </w:tabs>
        <w:jc w:val="center"/>
        <w:rPr>
          <w:b/>
          <w:bCs/>
          <w:color w:val="FF0000"/>
          <w:sz w:val="28"/>
        </w:rPr>
      </w:pPr>
    </w:p>
    <w:p w:rsidR="00187E4C" w:rsidRDefault="00187E4C" w:rsidP="00187E4C">
      <w:pPr>
        <w:jc w:val="center"/>
        <w:rPr>
          <w:b/>
          <w:sz w:val="28"/>
          <w:szCs w:val="28"/>
        </w:rPr>
      </w:pPr>
      <w:r w:rsidRPr="007348D1">
        <w:rPr>
          <w:b/>
          <w:sz w:val="28"/>
          <w:szCs w:val="28"/>
        </w:rPr>
        <w:t>Раздел «Охрана окружающей среды»</w:t>
      </w:r>
    </w:p>
    <w:p w:rsidR="00187E4C" w:rsidRDefault="00187E4C" w:rsidP="00187E4C">
      <w:pPr>
        <w:jc w:val="center"/>
        <w:rPr>
          <w:b/>
          <w:sz w:val="28"/>
          <w:szCs w:val="28"/>
        </w:rPr>
      </w:pPr>
    </w:p>
    <w:p w:rsidR="00187E4C" w:rsidRDefault="00187E4C" w:rsidP="00187E4C">
      <w:pPr>
        <w:pStyle w:val="30"/>
        <w:widowControl w:val="0"/>
      </w:pPr>
      <w:r w:rsidRPr="00D64B41">
        <w:t xml:space="preserve">Расходы </w:t>
      </w:r>
      <w:r>
        <w:t>местного</w:t>
      </w:r>
      <w:r w:rsidRPr="00D64B41">
        <w:t xml:space="preserve"> бюджета </w:t>
      </w:r>
      <w:r>
        <w:t>исполнены</w:t>
      </w:r>
      <w:r w:rsidRPr="00D64B41">
        <w:t xml:space="preserve"> в сумме </w:t>
      </w:r>
      <w:r w:rsidR="00D128EE">
        <w:t>13,3</w:t>
      </w:r>
      <w:r w:rsidRPr="00D64B41">
        <w:t xml:space="preserve"> </w:t>
      </w:r>
      <w:r>
        <w:t>тыс</w:t>
      </w:r>
      <w:r w:rsidRPr="00D64B41">
        <w:t>. рублей, что с</w:t>
      </w:r>
      <w:r w:rsidRPr="00D64B41">
        <w:t>о</w:t>
      </w:r>
      <w:r w:rsidRPr="00D64B41">
        <w:t xml:space="preserve">ставляет </w:t>
      </w:r>
      <w:r w:rsidR="00042452">
        <w:t>57,1</w:t>
      </w:r>
      <w:r>
        <w:t xml:space="preserve"> </w:t>
      </w:r>
      <w:r w:rsidRPr="00D64B41">
        <w:t>процент</w:t>
      </w:r>
      <w:r>
        <w:t>ов</w:t>
      </w:r>
      <w:r w:rsidRPr="00D64B41">
        <w:t xml:space="preserve"> к </w:t>
      </w:r>
      <w:r>
        <w:t>плану года</w:t>
      </w:r>
      <w:r w:rsidRPr="00D64B41">
        <w:t>.</w:t>
      </w:r>
    </w:p>
    <w:p w:rsidR="00D128EE" w:rsidRDefault="00D128EE" w:rsidP="00187E4C">
      <w:pPr>
        <w:pStyle w:val="30"/>
        <w:widowControl w:val="0"/>
      </w:pPr>
      <w:r w:rsidRPr="00D128EE">
        <w:t>Расходы местного бюджета по подразделу «</w:t>
      </w:r>
      <w:r>
        <w:t>Экологический контроль</w:t>
      </w:r>
      <w:r w:rsidRPr="00D128EE">
        <w:t xml:space="preserve">»   в отчетном периоде исполнены в сумме </w:t>
      </w:r>
      <w:r>
        <w:t>6,2</w:t>
      </w:r>
      <w:r w:rsidRPr="00D128EE">
        <w:t xml:space="preserve"> тыс. рублей или </w:t>
      </w:r>
      <w:r w:rsidR="00042452">
        <w:t>100,0</w:t>
      </w:r>
      <w:r w:rsidRPr="00D128EE">
        <w:t xml:space="preserve"> процента к плану 2020 года. Средства были направлены на услуги </w:t>
      </w:r>
      <w:r>
        <w:t>бактериологическому исследованию воды в местах купания</w:t>
      </w:r>
      <w:r w:rsidRPr="00D128EE">
        <w:t>.</w:t>
      </w:r>
    </w:p>
    <w:p w:rsidR="00187E4C" w:rsidRDefault="00187E4C" w:rsidP="00187E4C">
      <w:pPr>
        <w:pStyle w:val="a3"/>
        <w:widowControl w:val="0"/>
        <w:ind w:firstLine="709"/>
        <w:jc w:val="both"/>
      </w:pPr>
      <w:r w:rsidRPr="007348D1">
        <w:t>Расходы местного бюджета по подразделу «</w:t>
      </w:r>
      <w:r>
        <w:t>Охрана объектов растител</w:t>
      </w:r>
      <w:r>
        <w:t>ь</w:t>
      </w:r>
      <w:r>
        <w:t>ного и животного мира и среды их обитания»</w:t>
      </w:r>
      <w:r w:rsidRPr="007348D1">
        <w:t xml:space="preserve">   </w:t>
      </w:r>
      <w:r w:rsidRPr="00D64B41">
        <w:rPr>
          <w:szCs w:val="28"/>
        </w:rPr>
        <w:t xml:space="preserve">в отчетном периоде </w:t>
      </w:r>
      <w:r w:rsidRPr="00D64B41">
        <w:t xml:space="preserve">исполнены в сумме </w:t>
      </w:r>
      <w:r>
        <w:t>7,2</w:t>
      </w:r>
      <w:r w:rsidRPr="00D64B41">
        <w:t xml:space="preserve"> </w:t>
      </w:r>
      <w:r>
        <w:t>тыс</w:t>
      </w:r>
      <w:r w:rsidRPr="00D64B41">
        <w:t xml:space="preserve">. рублей или </w:t>
      </w:r>
      <w:r w:rsidR="00042452">
        <w:t>41,9</w:t>
      </w:r>
      <w:r w:rsidRPr="00D64B41">
        <w:t xml:space="preserve"> процента к </w:t>
      </w:r>
      <w:r>
        <w:t>плану 2020 года. Средства были н</w:t>
      </w:r>
      <w:r>
        <w:t>а</w:t>
      </w:r>
      <w:r>
        <w:t>правлены на услуги по утилизации.</w:t>
      </w:r>
    </w:p>
    <w:p w:rsidR="00F92141" w:rsidRDefault="00F92141" w:rsidP="00F92141">
      <w:pPr>
        <w:jc w:val="center"/>
        <w:rPr>
          <w:b/>
          <w:sz w:val="28"/>
          <w:szCs w:val="28"/>
        </w:rPr>
      </w:pPr>
    </w:p>
    <w:p w:rsidR="00F92141" w:rsidRDefault="00F92141" w:rsidP="00F92141">
      <w:pPr>
        <w:pStyle w:val="a3"/>
        <w:rPr>
          <w:b/>
        </w:rPr>
      </w:pPr>
      <w:r>
        <w:t xml:space="preserve">                            </w:t>
      </w:r>
      <w:r w:rsidRPr="00111FD2">
        <w:t xml:space="preserve">    </w:t>
      </w:r>
      <w:r w:rsidRPr="00111FD2">
        <w:rPr>
          <w:b/>
        </w:rPr>
        <w:t>Раздел «</w:t>
      </w:r>
      <w:r>
        <w:rPr>
          <w:b/>
        </w:rPr>
        <w:t>Образование</w:t>
      </w:r>
      <w:r w:rsidRPr="00111FD2">
        <w:rPr>
          <w:b/>
        </w:rPr>
        <w:t>»</w:t>
      </w:r>
    </w:p>
    <w:p w:rsidR="00F92141" w:rsidRPr="00111FD2" w:rsidRDefault="00F92141" w:rsidP="00F92141">
      <w:pPr>
        <w:pStyle w:val="a3"/>
        <w:rPr>
          <w:b/>
        </w:rPr>
      </w:pPr>
    </w:p>
    <w:p w:rsidR="00F92141" w:rsidRPr="00111FD2" w:rsidRDefault="00F92141" w:rsidP="00F92141">
      <w:pPr>
        <w:pStyle w:val="a3"/>
      </w:pPr>
      <w:r w:rsidRPr="00111FD2">
        <w:t xml:space="preserve">Расходы местного бюджета по данному разделу исполнены за отчетный период в сумме </w:t>
      </w:r>
      <w:r>
        <w:t>33,5</w:t>
      </w:r>
      <w:r w:rsidRPr="00111FD2">
        <w:t xml:space="preserve"> тыс. рублей или </w:t>
      </w:r>
      <w:r w:rsidR="00042452">
        <w:t>100,0</w:t>
      </w:r>
      <w:r w:rsidRPr="00111FD2">
        <w:t xml:space="preserve"> процентов бюджетных назначений 2019 года.</w:t>
      </w:r>
    </w:p>
    <w:p w:rsidR="00F92141" w:rsidRPr="00111FD2" w:rsidRDefault="00F92141" w:rsidP="00F92141">
      <w:pPr>
        <w:pStyle w:val="a3"/>
      </w:pPr>
      <w:r w:rsidRPr="00111FD2">
        <w:t xml:space="preserve">Расходы местного бюджета по подразделу </w:t>
      </w:r>
      <w:r w:rsidRPr="00111FD2">
        <w:rPr>
          <w:i/>
        </w:rPr>
        <w:t>«П</w:t>
      </w:r>
      <w:r>
        <w:rPr>
          <w:i/>
        </w:rPr>
        <w:t>рофессиональная подгото</w:t>
      </w:r>
      <w:r>
        <w:rPr>
          <w:i/>
        </w:rPr>
        <w:t>в</w:t>
      </w:r>
      <w:r>
        <w:rPr>
          <w:i/>
        </w:rPr>
        <w:t>ка, переподготовка и повышение квалификации</w:t>
      </w:r>
      <w:r w:rsidRPr="00111FD2">
        <w:rPr>
          <w:i/>
        </w:rPr>
        <w:t xml:space="preserve">» </w:t>
      </w:r>
      <w:r w:rsidRPr="00111FD2">
        <w:t xml:space="preserve">составили </w:t>
      </w:r>
      <w:r>
        <w:t>33,5</w:t>
      </w:r>
      <w:r w:rsidRPr="00111FD2">
        <w:t xml:space="preserve"> тыс. рублей.</w:t>
      </w:r>
    </w:p>
    <w:p w:rsidR="00187E4C" w:rsidRDefault="00187E4C" w:rsidP="007A7252">
      <w:pPr>
        <w:widowControl w:val="0"/>
        <w:tabs>
          <w:tab w:val="left" w:pos="720"/>
        </w:tabs>
        <w:jc w:val="center"/>
        <w:rPr>
          <w:b/>
          <w:bCs/>
          <w:color w:val="FF0000"/>
          <w:sz w:val="28"/>
        </w:rPr>
      </w:pPr>
    </w:p>
    <w:p w:rsidR="007A7252" w:rsidRDefault="007A7252" w:rsidP="007A7252">
      <w:pPr>
        <w:widowControl w:val="0"/>
        <w:tabs>
          <w:tab w:val="left" w:pos="720"/>
        </w:tabs>
        <w:jc w:val="center"/>
        <w:rPr>
          <w:b/>
          <w:bCs/>
          <w:sz w:val="28"/>
        </w:rPr>
      </w:pPr>
      <w:r w:rsidRPr="00D64B41">
        <w:rPr>
          <w:b/>
          <w:bCs/>
          <w:sz w:val="28"/>
        </w:rPr>
        <w:t>Раздел «Культура, кинематография»</w:t>
      </w:r>
    </w:p>
    <w:p w:rsidR="007A7252" w:rsidRPr="00C973B8" w:rsidRDefault="007A7252" w:rsidP="007A7252">
      <w:pPr>
        <w:widowControl w:val="0"/>
        <w:tabs>
          <w:tab w:val="left" w:pos="720"/>
        </w:tabs>
        <w:jc w:val="center"/>
        <w:rPr>
          <w:b/>
          <w:bCs/>
          <w:sz w:val="20"/>
        </w:rPr>
      </w:pPr>
    </w:p>
    <w:p w:rsidR="007A7252" w:rsidRDefault="007A7252" w:rsidP="007A7252">
      <w:pPr>
        <w:pStyle w:val="a3"/>
        <w:widowControl w:val="0"/>
        <w:ind w:firstLine="709"/>
        <w:jc w:val="both"/>
      </w:pPr>
      <w:r w:rsidRPr="00D64B41">
        <w:t xml:space="preserve">Расходы </w:t>
      </w:r>
      <w:r>
        <w:t>местного</w:t>
      </w:r>
      <w:r w:rsidRPr="00D64B41">
        <w:t xml:space="preserve"> бюджета по данному разделу </w:t>
      </w:r>
      <w:r w:rsidRPr="00D64B41">
        <w:rPr>
          <w:szCs w:val="28"/>
        </w:rPr>
        <w:t xml:space="preserve">в отчетном периоде </w:t>
      </w:r>
      <w:r w:rsidRPr="00D64B41">
        <w:t>и</w:t>
      </w:r>
      <w:r w:rsidRPr="00D64B41">
        <w:t>с</w:t>
      </w:r>
      <w:r w:rsidRPr="00D64B41">
        <w:t xml:space="preserve">полнены в сумме </w:t>
      </w:r>
      <w:r w:rsidR="00042452">
        <w:t>10803,1</w:t>
      </w:r>
      <w:r w:rsidRPr="00D64B41">
        <w:t xml:space="preserve"> </w:t>
      </w:r>
      <w:r>
        <w:t>тыс</w:t>
      </w:r>
      <w:r w:rsidRPr="00D64B41">
        <w:t xml:space="preserve">. рублей или </w:t>
      </w:r>
      <w:r w:rsidR="00042452">
        <w:t>100,0</w:t>
      </w:r>
      <w:r w:rsidRPr="00D64B41">
        <w:t xml:space="preserve"> процента к </w:t>
      </w:r>
      <w:r w:rsidR="00187E4C">
        <w:t>плану 2020</w:t>
      </w:r>
      <w:r>
        <w:t xml:space="preserve"> г</w:t>
      </w:r>
      <w:r>
        <w:t>о</w:t>
      </w:r>
      <w:r>
        <w:t>да.</w:t>
      </w:r>
    </w:p>
    <w:p w:rsidR="007A7252" w:rsidRDefault="007A7252" w:rsidP="007A72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расходы в целом относятся к</w:t>
      </w:r>
      <w:r w:rsidRPr="008174B0">
        <w:rPr>
          <w:sz w:val="28"/>
          <w:szCs w:val="28"/>
        </w:rPr>
        <w:t xml:space="preserve"> подразделу </w:t>
      </w:r>
      <w:r w:rsidRPr="008174B0">
        <w:rPr>
          <w:i/>
          <w:sz w:val="28"/>
          <w:szCs w:val="28"/>
        </w:rPr>
        <w:t>«Культура»</w:t>
      </w:r>
      <w:r w:rsidR="00C13097">
        <w:rPr>
          <w:i/>
          <w:sz w:val="28"/>
          <w:szCs w:val="28"/>
        </w:rPr>
        <w:t xml:space="preserve">,  </w:t>
      </w:r>
      <w:r w:rsidR="00C13097" w:rsidRPr="00C13097">
        <w:rPr>
          <w:sz w:val="28"/>
          <w:szCs w:val="28"/>
        </w:rPr>
        <w:t>муниц</w:t>
      </w:r>
      <w:r w:rsidR="00C13097" w:rsidRPr="00C13097">
        <w:rPr>
          <w:sz w:val="28"/>
          <w:szCs w:val="28"/>
        </w:rPr>
        <w:t>и</w:t>
      </w:r>
      <w:r w:rsidR="00C13097" w:rsidRPr="00C13097">
        <w:rPr>
          <w:sz w:val="28"/>
          <w:szCs w:val="28"/>
        </w:rPr>
        <w:t>пальной програм</w:t>
      </w:r>
      <w:r w:rsidR="00C13097">
        <w:rPr>
          <w:sz w:val="28"/>
          <w:szCs w:val="28"/>
        </w:rPr>
        <w:t>ме</w:t>
      </w:r>
      <w:r w:rsidR="00C13097" w:rsidRPr="00C13097">
        <w:rPr>
          <w:sz w:val="28"/>
          <w:szCs w:val="28"/>
        </w:rPr>
        <w:t xml:space="preserve"> Зимовниковского «Развитие культуры» </w:t>
      </w:r>
      <w:r w:rsidRPr="00C13097">
        <w:rPr>
          <w:sz w:val="28"/>
          <w:szCs w:val="28"/>
        </w:rPr>
        <w:t>.</w:t>
      </w:r>
      <w:r w:rsidRPr="008174B0">
        <w:rPr>
          <w:sz w:val="28"/>
          <w:szCs w:val="28"/>
        </w:rPr>
        <w:t xml:space="preserve"> В том числе на</w:t>
      </w:r>
      <w:r>
        <w:t xml:space="preserve"> </w:t>
      </w:r>
      <w:r w:rsidRPr="00406322">
        <w:rPr>
          <w:sz w:val="28"/>
          <w:szCs w:val="28"/>
        </w:rPr>
        <w:t xml:space="preserve">расходы на финансовое обеспечение </w:t>
      </w:r>
      <w:r>
        <w:rPr>
          <w:sz w:val="28"/>
          <w:szCs w:val="28"/>
        </w:rPr>
        <w:t xml:space="preserve">муниципального </w:t>
      </w:r>
      <w:r w:rsidRPr="00406322">
        <w:rPr>
          <w:sz w:val="28"/>
          <w:szCs w:val="28"/>
        </w:rPr>
        <w:t xml:space="preserve">задания бюджетным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реждениям</w:t>
      </w:r>
      <w:r w:rsidRPr="00406322">
        <w:rPr>
          <w:sz w:val="28"/>
          <w:szCs w:val="28"/>
        </w:rPr>
        <w:t xml:space="preserve"> направлен</w:t>
      </w:r>
      <w:r w:rsidR="00D128EE">
        <w:rPr>
          <w:sz w:val="28"/>
          <w:szCs w:val="28"/>
        </w:rPr>
        <w:t>о</w:t>
      </w:r>
      <w:r w:rsidRPr="00406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2452">
        <w:rPr>
          <w:sz w:val="28"/>
          <w:szCs w:val="28"/>
        </w:rPr>
        <w:t>9934,2</w:t>
      </w:r>
      <w:r>
        <w:rPr>
          <w:sz w:val="28"/>
          <w:szCs w:val="28"/>
        </w:rPr>
        <w:t xml:space="preserve"> тыс</w:t>
      </w:r>
      <w:r w:rsidRPr="00406322">
        <w:rPr>
          <w:sz w:val="28"/>
          <w:szCs w:val="28"/>
        </w:rPr>
        <w:t xml:space="preserve">. рублей. </w:t>
      </w:r>
      <w:r w:rsidR="00D128EE">
        <w:rPr>
          <w:sz w:val="28"/>
          <w:szCs w:val="28"/>
        </w:rPr>
        <w:t>На предоставление целевых субс</w:t>
      </w:r>
      <w:r w:rsidR="00D128EE">
        <w:rPr>
          <w:sz w:val="28"/>
          <w:szCs w:val="28"/>
        </w:rPr>
        <w:t>и</w:t>
      </w:r>
      <w:r w:rsidR="00D128EE">
        <w:rPr>
          <w:sz w:val="28"/>
          <w:szCs w:val="28"/>
        </w:rPr>
        <w:t xml:space="preserve">дий учреждениям культуры направлено </w:t>
      </w:r>
      <w:r w:rsidR="00042452">
        <w:rPr>
          <w:sz w:val="28"/>
          <w:szCs w:val="28"/>
        </w:rPr>
        <w:t>287,1</w:t>
      </w:r>
      <w:r w:rsidR="00D128EE">
        <w:rPr>
          <w:sz w:val="28"/>
          <w:szCs w:val="28"/>
        </w:rPr>
        <w:t xml:space="preserve"> тыс. рублей.</w:t>
      </w:r>
    </w:p>
    <w:p w:rsidR="00D128EE" w:rsidRDefault="00D128EE" w:rsidP="007A72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и ремонт памятников ВОВ расходы составили </w:t>
      </w:r>
      <w:r w:rsidR="00042452">
        <w:rPr>
          <w:sz w:val="28"/>
          <w:szCs w:val="28"/>
        </w:rPr>
        <w:t>581,8 тыс. рублей, в том числе на выполнение проектных работ на капитальный ремонт памятников – 349,7 тыс. рублей.</w:t>
      </w:r>
    </w:p>
    <w:p w:rsidR="00D128EE" w:rsidRDefault="00D128EE" w:rsidP="007A72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8EE">
        <w:rPr>
          <w:sz w:val="28"/>
          <w:szCs w:val="28"/>
        </w:rPr>
        <w:t>Расходы на проведение независимой оценки качества условий деятельн</w:t>
      </w:r>
      <w:r w:rsidRPr="00D128EE">
        <w:rPr>
          <w:sz w:val="28"/>
          <w:szCs w:val="28"/>
        </w:rPr>
        <w:t>о</w:t>
      </w:r>
      <w:r w:rsidRPr="00D128EE">
        <w:rPr>
          <w:sz w:val="28"/>
          <w:szCs w:val="28"/>
        </w:rPr>
        <w:t>сти организаций культуры</w:t>
      </w:r>
      <w:r>
        <w:rPr>
          <w:sz w:val="28"/>
          <w:szCs w:val="28"/>
        </w:rPr>
        <w:t xml:space="preserve"> составили 12,0 тыс. рублей.</w:t>
      </w:r>
    </w:p>
    <w:p w:rsidR="00C225C8" w:rsidRDefault="00C225C8" w:rsidP="00E07BD6">
      <w:pPr>
        <w:pStyle w:val="a3"/>
        <w:widowControl w:val="0"/>
        <w:tabs>
          <w:tab w:val="left" w:pos="2175"/>
        </w:tabs>
        <w:ind w:firstLine="709"/>
        <w:jc w:val="both"/>
      </w:pPr>
    </w:p>
    <w:p w:rsidR="007A7252" w:rsidRDefault="00B87A2C" w:rsidP="00E07BD6">
      <w:pPr>
        <w:pStyle w:val="a3"/>
        <w:widowControl w:val="0"/>
        <w:tabs>
          <w:tab w:val="left" w:pos="2175"/>
        </w:tabs>
        <w:ind w:firstLine="709"/>
        <w:jc w:val="both"/>
        <w:rPr>
          <w:b/>
          <w:color w:val="000000"/>
        </w:rPr>
      </w:pPr>
      <w:r>
        <w:tab/>
      </w:r>
      <w:r w:rsidR="00E07BD6">
        <w:t xml:space="preserve">    </w:t>
      </w:r>
      <w:r w:rsidR="007A7252" w:rsidRPr="003F3FFA">
        <w:rPr>
          <w:b/>
          <w:color w:val="000000"/>
        </w:rPr>
        <w:t>Раздел «</w:t>
      </w:r>
      <w:r w:rsidR="007A7252">
        <w:rPr>
          <w:b/>
          <w:color w:val="000000"/>
        </w:rPr>
        <w:t>Социальная политика</w:t>
      </w:r>
      <w:r w:rsidR="007A7252" w:rsidRPr="003F3FFA">
        <w:rPr>
          <w:b/>
          <w:color w:val="000000"/>
        </w:rPr>
        <w:t>»</w:t>
      </w:r>
    </w:p>
    <w:p w:rsidR="007A7252" w:rsidRDefault="007A7252" w:rsidP="007A7252">
      <w:pPr>
        <w:pStyle w:val="a3"/>
        <w:widowControl w:val="0"/>
        <w:ind w:firstLine="709"/>
        <w:jc w:val="both"/>
      </w:pPr>
      <w:r w:rsidRPr="00D64B41">
        <w:t xml:space="preserve">Расходы </w:t>
      </w:r>
      <w:r>
        <w:t>местного</w:t>
      </w:r>
      <w:r w:rsidRPr="00D64B41">
        <w:t xml:space="preserve"> бюджета по данному разделу исполнены за отчетный период в сумме</w:t>
      </w:r>
      <w:r>
        <w:t xml:space="preserve"> </w:t>
      </w:r>
      <w:r w:rsidR="00042452">
        <w:t>409,4</w:t>
      </w:r>
      <w:r w:rsidR="009D1169">
        <w:t xml:space="preserve"> </w:t>
      </w:r>
      <w:r>
        <w:t>тыс</w:t>
      </w:r>
      <w:r w:rsidRPr="00D64B41">
        <w:t xml:space="preserve">. рублей или </w:t>
      </w:r>
      <w:r w:rsidR="00042452">
        <w:t>99,6</w:t>
      </w:r>
      <w:r>
        <w:t xml:space="preserve"> </w:t>
      </w:r>
      <w:r w:rsidRPr="00D64B41">
        <w:t>процент</w:t>
      </w:r>
      <w:r>
        <w:t>ов</w:t>
      </w:r>
      <w:r w:rsidRPr="00D64B41">
        <w:t xml:space="preserve"> </w:t>
      </w:r>
      <w:r>
        <w:t>бюджетных</w:t>
      </w:r>
      <w:r w:rsidRPr="00D64B41">
        <w:t xml:space="preserve"> назначени</w:t>
      </w:r>
      <w:r>
        <w:t>й 20</w:t>
      </w:r>
      <w:r w:rsidR="00187E4C">
        <w:t>20</w:t>
      </w:r>
      <w:r>
        <w:t xml:space="preserve"> года</w:t>
      </w:r>
      <w:r w:rsidRPr="00D64B41">
        <w:t>.</w:t>
      </w:r>
    </w:p>
    <w:p w:rsidR="007A7252" w:rsidRDefault="007A7252" w:rsidP="007A7252">
      <w:pPr>
        <w:widowControl w:val="0"/>
        <w:ind w:firstLine="709"/>
        <w:jc w:val="both"/>
        <w:rPr>
          <w:sz w:val="28"/>
          <w:szCs w:val="28"/>
        </w:rPr>
      </w:pPr>
      <w:r w:rsidRPr="00D64B41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местного бюджета </w:t>
      </w:r>
      <w:r w:rsidRPr="00D64B41">
        <w:rPr>
          <w:sz w:val="28"/>
          <w:szCs w:val="28"/>
        </w:rPr>
        <w:t xml:space="preserve">по подразделу </w:t>
      </w:r>
      <w:r w:rsidRPr="00E52F1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Пенсионное обеспечение</w:t>
      </w:r>
      <w:r w:rsidRPr="00D64B41">
        <w:rPr>
          <w:i/>
          <w:sz w:val="28"/>
          <w:szCs w:val="28"/>
        </w:rPr>
        <w:t xml:space="preserve">» </w:t>
      </w:r>
      <w:r w:rsidRPr="00D64B41">
        <w:rPr>
          <w:sz w:val="28"/>
          <w:szCs w:val="28"/>
        </w:rPr>
        <w:t>с</w:t>
      </w:r>
      <w:r w:rsidRPr="00D64B41">
        <w:rPr>
          <w:sz w:val="28"/>
          <w:szCs w:val="28"/>
        </w:rPr>
        <w:t>о</w:t>
      </w:r>
      <w:r w:rsidRPr="00D64B41">
        <w:rPr>
          <w:sz w:val="28"/>
          <w:szCs w:val="28"/>
        </w:rPr>
        <w:t xml:space="preserve">ставили </w:t>
      </w:r>
      <w:r w:rsidR="00042452">
        <w:rPr>
          <w:sz w:val="28"/>
          <w:szCs w:val="28"/>
        </w:rPr>
        <w:t>409,4</w:t>
      </w:r>
      <w:r w:rsidRPr="00D64B4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D64B41">
        <w:rPr>
          <w:sz w:val="28"/>
          <w:szCs w:val="28"/>
        </w:rPr>
        <w:t>.</w:t>
      </w:r>
    </w:p>
    <w:p w:rsidR="00C225C8" w:rsidRDefault="007A7252" w:rsidP="00E07BD6">
      <w:pPr>
        <w:tabs>
          <w:tab w:val="left" w:pos="720"/>
        </w:tabs>
        <w:spacing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7A7252" w:rsidRPr="00D64B41" w:rsidRDefault="007A7252" w:rsidP="00E07BD6">
      <w:pPr>
        <w:tabs>
          <w:tab w:val="left" w:pos="720"/>
        </w:tabs>
        <w:spacing w:line="235" w:lineRule="auto"/>
        <w:ind w:firstLine="709"/>
        <w:rPr>
          <w:b/>
          <w:sz w:val="28"/>
        </w:rPr>
      </w:pPr>
      <w:r>
        <w:rPr>
          <w:sz w:val="28"/>
          <w:szCs w:val="28"/>
        </w:rPr>
        <w:t xml:space="preserve">           </w:t>
      </w:r>
      <w:r w:rsidR="00E876CE">
        <w:rPr>
          <w:sz w:val="28"/>
          <w:szCs w:val="28"/>
        </w:rPr>
        <w:t xml:space="preserve">           </w:t>
      </w:r>
      <w:r w:rsidR="00E07BD6">
        <w:rPr>
          <w:sz w:val="28"/>
          <w:szCs w:val="28"/>
        </w:rPr>
        <w:t xml:space="preserve">  </w:t>
      </w:r>
      <w:r w:rsidRPr="00D64B41">
        <w:rPr>
          <w:b/>
          <w:sz w:val="28"/>
        </w:rPr>
        <w:t>Раздел «</w:t>
      </w:r>
      <w:r>
        <w:rPr>
          <w:b/>
          <w:sz w:val="28"/>
        </w:rPr>
        <w:t>Физическая культура</w:t>
      </w:r>
      <w:r w:rsidRPr="00D64B41">
        <w:rPr>
          <w:b/>
          <w:sz w:val="28"/>
        </w:rPr>
        <w:t xml:space="preserve"> и спорт»</w:t>
      </w:r>
    </w:p>
    <w:p w:rsidR="007A7252" w:rsidRPr="00403A7C" w:rsidRDefault="007A7252" w:rsidP="007A7252">
      <w:pPr>
        <w:widowControl w:val="0"/>
        <w:tabs>
          <w:tab w:val="left" w:pos="720"/>
        </w:tabs>
        <w:ind w:firstLine="709"/>
        <w:jc w:val="both"/>
        <w:rPr>
          <w:b/>
          <w:sz w:val="20"/>
        </w:rPr>
      </w:pPr>
    </w:p>
    <w:p w:rsidR="007A7252" w:rsidRPr="00D64B41" w:rsidRDefault="007A7252" w:rsidP="007A7252">
      <w:pPr>
        <w:pStyle w:val="a3"/>
        <w:widowControl w:val="0"/>
        <w:ind w:firstLine="709"/>
        <w:jc w:val="both"/>
      </w:pPr>
      <w:r w:rsidRPr="00D64B41">
        <w:t xml:space="preserve">Расходы </w:t>
      </w:r>
      <w:r>
        <w:t>местного</w:t>
      </w:r>
      <w:r w:rsidRPr="00D64B41">
        <w:t xml:space="preserve"> бюджета по данному разделу исполнены за отчетный период в сумме</w:t>
      </w:r>
      <w:r>
        <w:t xml:space="preserve"> </w:t>
      </w:r>
      <w:r w:rsidR="00042452">
        <w:t>3127,2</w:t>
      </w:r>
      <w:r w:rsidR="0075022A">
        <w:t xml:space="preserve"> </w:t>
      </w:r>
      <w:r w:rsidRPr="00D64B41">
        <w:t xml:space="preserve"> </w:t>
      </w:r>
      <w:r>
        <w:t>тыс</w:t>
      </w:r>
      <w:r w:rsidRPr="00D64B41">
        <w:t xml:space="preserve">. рублей или </w:t>
      </w:r>
      <w:r>
        <w:t xml:space="preserve">на </w:t>
      </w:r>
      <w:r w:rsidR="00042452">
        <w:t>98,8</w:t>
      </w:r>
      <w:r>
        <w:t xml:space="preserve"> </w:t>
      </w:r>
      <w:r w:rsidRPr="00D64B41">
        <w:t>процент</w:t>
      </w:r>
      <w:r>
        <w:t>ов</w:t>
      </w:r>
      <w:r w:rsidRPr="00D64B41">
        <w:t xml:space="preserve"> </w:t>
      </w:r>
      <w:r>
        <w:t>бюджетных</w:t>
      </w:r>
      <w:r w:rsidRPr="00D64B41">
        <w:t xml:space="preserve"> назнач</w:t>
      </w:r>
      <w:r w:rsidRPr="00D64B41">
        <w:t>е</w:t>
      </w:r>
      <w:r w:rsidRPr="00D64B41">
        <w:t>ни</w:t>
      </w:r>
      <w:r>
        <w:t>й 20</w:t>
      </w:r>
      <w:r w:rsidR="00187E4C">
        <w:t>20</w:t>
      </w:r>
      <w:r>
        <w:t xml:space="preserve"> года</w:t>
      </w:r>
      <w:r w:rsidRPr="00D64B41">
        <w:t>.</w:t>
      </w:r>
      <w:r>
        <w:t xml:space="preserve"> </w:t>
      </w:r>
    </w:p>
    <w:p w:rsidR="00187E4C" w:rsidRDefault="007A7252" w:rsidP="00934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B41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местного бюджета </w:t>
      </w:r>
      <w:r w:rsidRPr="00D64B41">
        <w:rPr>
          <w:sz w:val="28"/>
          <w:szCs w:val="28"/>
        </w:rPr>
        <w:t>по подразд</w:t>
      </w:r>
      <w:r>
        <w:rPr>
          <w:sz w:val="28"/>
          <w:szCs w:val="28"/>
        </w:rPr>
        <w:t>елу</w:t>
      </w:r>
      <w:r w:rsidRPr="00D64B41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«Массовый спорт» </w:t>
      </w:r>
      <w:r w:rsidRPr="00D64B41">
        <w:rPr>
          <w:sz w:val="28"/>
          <w:szCs w:val="28"/>
        </w:rPr>
        <w:t xml:space="preserve">составили </w:t>
      </w:r>
      <w:r w:rsidR="00042452">
        <w:rPr>
          <w:sz w:val="28"/>
          <w:szCs w:val="28"/>
        </w:rPr>
        <w:t>3127,2</w:t>
      </w:r>
      <w:r w:rsidR="00A379F8" w:rsidRPr="00A379F8">
        <w:rPr>
          <w:sz w:val="28"/>
          <w:szCs w:val="28"/>
        </w:rPr>
        <w:t xml:space="preserve"> рублей или на </w:t>
      </w:r>
      <w:r w:rsidR="00042452">
        <w:rPr>
          <w:sz w:val="28"/>
          <w:szCs w:val="28"/>
        </w:rPr>
        <w:t>98,8</w:t>
      </w:r>
      <w:r w:rsidR="00A379F8" w:rsidRPr="00A379F8">
        <w:rPr>
          <w:sz w:val="28"/>
          <w:szCs w:val="28"/>
        </w:rPr>
        <w:t xml:space="preserve"> </w:t>
      </w:r>
      <w:r w:rsidRPr="00D64B41">
        <w:rPr>
          <w:sz w:val="28"/>
          <w:szCs w:val="28"/>
        </w:rPr>
        <w:t>процента к плану.</w:t>
      </w:r>
      <w:r>
        <w:rPr>
          <w:sz w:val="28"/>
          <w:szCs w:val="28"/>
        </w:rPr>
        <w:t xml:space="preserve"> </w:t>
      </w:r>
      <w:r w:rsidRPr="008174B0">
        <w:rPr>
          <w:sz w:val="28"/>
          <w:szCs w:val="28"/>
        </w:rPr>
        <w:t>В том числе</w:t>
      </w:r>
      <w:r w:rsidR="00B91921">
        <w:rPr>
          <w:sz w:val="28"/>
          <w:szCs w:val="28"/>
        </w:rPr>
        <w:t xml:space="preserve"> в рамках </w:t>
      </w:r>
      <w:r w:rsidR="00683CBF">
        <w:rPr>
          <w:sz w:val="28"/>
          <w:szCs w:val="28"/>
        </w:rPr>
        <w:t>программы</w:t>
      </w:r>
      <w:r w:rsidR="00B91921">
        <w:rPr>
          <w:sz w:val="28"/>
          <w:szCs w:val="28"/>
        </w:rPr>
        <w:t xml:space="preserve"> «</w:t>
      </w:r>
      <w:r w:rsidR="00683CBF" w:rsidRPr="00683CBF">
        <w:rPr>
          <w:sz w:val="28"/>
          <w:szCs w:val="28"/>
        </w:rPr>
        <w:t>Развитие физической культуры и спорта</w:t>
      </w:r>
      <w:r w:rsidR="00B91921">
        <w:rPr>
          <w:sz w:val="28"/>
          <w:szCs w:val="28"/>
        </w:rPr>
        <w:t>»</w:t>
      </w:r>
      <w:r w:rsidRPr="008174B0">
        <w:rPr>
          <w:sz w:val="28"/>
          <w:szCs w:val="28"/>
        </w:rPr>
        <w:t xml:space="preserve"> на</w:t>
      </w:r>
      <w:r>
        <w:t xml:space="preserve"> </w:t>
      </w:r>
      <w:r w:rsidRPr="00406322">
        <w:rPr>
          <w:sz w:val="28"/>
          <w:szCs w:val="28"/>
        </w:rPr>
        <w:t>расходы на финансовое обесп</w:t>
      </w:r>
      <w:r w:rsidRPr="00406322">
        <w:rPr>
          <w:sz w:val="28"/>
          <w:szCs w:val="28"/>
        </w:rPr>
        <w:t>е</w:t>
      </w:r>
      <w:r w:rsidRPr="00406322">
        <w:rPr>
          <w:sz w:val="28"/>
          <w:szCs w:val="28"/>
        </w:rPr>
        <w:t xml:space="preserve">чение </w:t>
      </w:r>
      <w:r>
        <w:rPr>
          <w:sz w:val="28"/>
          <w:szCs w:val="28"/>
        </w:rPr>
        <w:t xml:space="preserve">муниципального </w:t>
      </w:r>
      <w:r w:rsidRPr="00406322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МУ ФСК «Игра»</w:t>
      </w:r>
      <w:r w:rsidRPr="00406322">
        <w:rPr>
          <w:sz w:val="28"/>
          <w:szCs w:val="28"/>
        </w:rPr>
        <w:t xml:space="preserve"> направлен</w:t>
      </w:r>
      <w:r w:rsidR="00D128EE">
        <w:rPr>
          <w:sz w:val="28"/>
          <w:szCs w:val="28"/>
        </w:rPr>
        <w:t>о</w:t>
      </w:r>
      <w:r w:rsidRPr="00406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6BC8">
        <w:rPr>
          <w:sz w:val="28"/>
          <w:szCs w:val="28"/>
        </w:rPr>
        <w:t>2000,0</w:t>
      </w:r>
      <w:r w:rsidR="0075022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406322">
        <w:rPr>
          <w:sz w:val="28"/>
          <w:szCs w:val="28"/>
        </w:rPr>
        <w:t>. ру</w:t>
      </w:r>
      <w:r w:rsidRPr="00406322">
        <w:rPr>
          <w:sz w:val="28"/>
          <w:szCs w:val="28"/>
        </w:rPr>
        <w:t>б</w:t>
      </w:r>
      <w:r w:rsidRPr="00406322">
        <w:rPr>
          <w:sz w:val="28"/>
          <w:szCs w:val="28"/>
        </w:rPr>
        <w:t xml:space="preserve">лей. </w:t>
      </w:r>
    </w:p>
    <w:p w:rsidR="000071FF" w:rsidRPr="000071FF" w:rsidRDefault="000071FF" w:rsidP="00007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целевых субсидий </w:t>
      </w:r>
      <w:r w:rsidRPr="000071FF">
        <w:rPr>
          <w:sz w:val="28"/>
          <w:szCs w:val="28"/>
        </w:rPr>
        <w:t>МУ ФСК «Игра» направлен</w:t>
      </w:r>
      <w:r w:rsidR="00D128EE">
        <w:rPr>
          <w:sz w:val="28"/>
          <w:szCs w:val="28"/>
        </w:rPr>
        <w:t>о</w:t>
      </w:r>
      <w:r w:rsidRPr="000071FF">
        <w:rPr>
          <w:sz w:val="28"/>
          <w:szCs w:val="28"/>
        </w:rPr>
        <w:t xml:space="preserve">  </w:t>
      </w:r>
      <w:r w:rsidR="00F92141">
        <w:rPr>
          <w:sz w:val="28"/>
          <w:szCs w:val="28"/>
        </w:rPr>
        <w:t>674,8</w:t>
      </w:r>
      <w:r w:rsidRPr="000071FF">
        <w:rPr>
          <w:sz w:val="28"/>
          <w:szCs w:val="28"/>
        </w:rPr>
        <w:t xml:space="preserve"> тыс. рублей.</w:t>
      </w:r>
    </w:p>
    <w:p w:rsidR="009341C9" w:rsidRDefault="009341C9" w:rsidP="00934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спортивных мероприятий и приобретение спорт</w:t>
      </w:r>
      <w:r w:rsidR="00707286">
        <w:rPr>
          <w:sz w:val="28"/>
          <w:szCs w:val="28"/>
        </w:rPr>
        <w:t>товаров и наградной атрибутики</w:t>
      </w:r>
      <w:r w:rsidR="00187E4C">
        <w:rPr>
          <w:sz w:val="28"/>
          <w:szCs w:val="28"/>
        </w:rPr>
        <w:t xml:space="preserve"> направлено</w:t>
      </w:r>
      <w:r>
        <w:rPr>
          <w:sz w:val="28"/>
          <w:szCs w:val="28"/>
        </w:rPr>
        <w:t xml:space="preserve">- </w:t>
      </w:r>
      <w:r w:rsidR="00296BC8">
        <w:rPr>
          <w:sz w:val="28"/>
          <w:szCs w:val="28"/>
        </w:rPr>
        <w:t>152,4</w:t>
      </w:r>
      <w:r>
        <w:rPr>
          <w:sz w:val="28"/>
          <w:szCs w:val="28"/>
        </w:rPr>
        <w:t xml:space="preserve"> тыс. рублей.</w:t>
      </w:r>
    </w:p>
    <w:p w:rsidR="00187E4C" w:rsidRDefault="00187E4C" w:rsidP="00187E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монтаж ограждения площадки ГТО направлено- 300,0 тыс. рублей.</w:t>
      </w:r>
    </w:p>
    <w:p w:rsidR="00C225C8" w:rsidRDefault="00C225C8" w:rsidP="007A7252">
      <w:pPr>
        <w:spacing w:line="235" w:lineRule="auto"/>
        <w:jc w:val="center"/>
        <w:rPr>
          <w:b/>
          <w:sz w:val="28"/>
        </w:rPr>
      </w:pPr>
    </w:p>
    <w:p w:rsidR="007A7252" w:rsidRPr="00B01F07" w:rsidRDefault="007A7252" w:rsidP="007A7252">
      <w:pPr>
        <w:spacing w:line="235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Дефицит местного бюджета</w:t>
      </w:r>
    </w:p>
    <w:p w:rsidR="007A7252" w:rsidRPr="00033113" w:rsidRDefault="007A7252" w:rsidP="007A7252">
      <w:pPr>
        <w:spacing w:line="235" w:lineRule="auto"/>
        <w:jc w:val="center"/>
        <w:rPr>
          <w:b/>
          <w:sz w:val="16"/>
          <w:szCs w:val="16"/>
        </w:rPr>
      </w:pPr>
    </w:p>
    <w:p w:rsidR="007A7252" w:rsidRDefault="007A7252" w:rsidP="007A7252">
      <w:pPr>
        <w:tabs>
          <w:tab w:val="left" w:pos="720"/>
        </w:tabs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Местный бюджет исполнен с </w:t>
      </w:r>
      <w:r w:rsidR="00F92141">
        <w:rPr>
          <w:sz w:val="28"/>
        </w:rPr>
        <w:t xml:space="preserve">профицитом </w:t>
      </w:r>
      <w:r>
        <w:rPr>
          <w:sz w:val="28"/>
        </w:rPr>
        <w:t xml:space="preserve">в сумме </w:t>
      </w:r>
      <w:r w:rsidR="00296BC8">
        <w:rPr>
          <w:sz w:val="28"/>
        </w:rPr>
        <w:t>3146,1</w:t>
      </w:r>
      <w:r w:rsidR="00D128EE">
        <w:rPr>
          <w:sz w:val="28"/>
        </w:rPr>
        <w:t xml:space="preserve"> </w:t>
      </w:r>
      <w:r>
        <w:rPr>
          <w:sz w:val="28"/>
        </w:rPr>
        <w:t>тыс. рублей</w:t>
      </w:r>
    </w:p>
    <w:p w:rsidR="00105138" w:rsidRDefault="00105138" w:rsidP="007A7252">
      <w:pPr>
        <w:pStyle w:val="30"/>
        <w:tabs>
          <w:tab w:val="left" w:pos="720"/>
        </w:tabs>
        <w:spacing w:line="235" w:lineRule="auto"/>
      </w:pPr>
    </w:p>
    <w:p w:rsidR="009B7DE6" w:rsidRPr="00A8030D" w:rsidRDefault="007A7252" w:rsidP="00E876CE">
      <w:pPr>
        <w:pStyle w:val="30"/>
        <w:tabs>
          <w:tab w:val="left" w:pos="720"/>
        </w:tabs>
        <w:spacing w:line="235" w:lineRule="auto"/>
        <w:ind w:firstLine="0"/>
        <w:jc w:val="left"/>
        <w:rPr>
          <w:b/>
          <w:sz w:val="16"/>
          <w:szCs w:val="16"/>
        </w:rPr>
      </w:pPr>
      <w:r>
        <w:t xml:space="preserve">Глава </w:t>
      </w:r>
      <w:r w:rsidR="00814DF2">
        <w:t xml:space="preserve"> </w:t>
      </w:r>
      <w:r w:rsidR="00105138">
        <w:t xml:space="preserve"> </w:t>
      </w:r>
      <w:r>
        <w:t>Зимовниковского</w:t>
      </w:r>
      <w:r w:rsidR="00E876CE">
        <w:t xml:space="preserve"> </w:t>
      </w:r>
      <w:r>
        <w:t xml:space="preserve">сельского поселения                    </w:t>
      </w:r>
      <w:r w:rsidR="00105138">
        <w:t xml:space="preserve">           </w:t>
      </w:r>
      <w:r>
        <w:t xml:space="preserve">       </w:t>
      </w:r>
      <w:r w:rsidR="00105138">
        <w:t>Д.П. Д</w:t>
      </w:r>
      <w:r w:rsidR="00105138">
        <w:t>у</w:t>
      </w:r>
      <w:r w:rsidR="00105138">
        <w:t>бов</w:t>
      </w:r>
    </w:p>
    <w:sectPr w:rsidR="009B7DE6" w:rsidRPr="00A8030D" w:rsidSect="004D19CD">
      <w:headerReference w:type="even" r:id="rId8"/>
      <w:headerReference w:type="default" r:id="rId9"/>
      <w:pgSz w:w="11906" w:h="16838"/>
      <w:pgMar w:top="899" w:right="851" w:bottom="539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15" w:rsidRDefault="006C0915">
      <w:r>
        <w:separator/>
      </w:r>
    </w:p>
  </w:endnote>
  <w:endnote w:type="continuationSeparator" w:id="1">
    <w:p w:rsidR="006C0915" w:rsidRDefault="006C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15" w:rsidRDefault="006C0915">
      <w:r>
        <w:separator/>
      </w:r>
    </w:p>
  </w:footnote>
  <w:footnote w:type="continuationSeparator" w:id="1">
    <w:p w:rsidR="006C0915" w:rsidRDefault="006C0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D" w:rsidRDefault="006F6EB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6EBD" w:rsidRDefault="006F6EB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D" w:rsidRDefault="006F6EBD">
    <w:pPr>
      <w:pStyle w:val="a7"/>
      <w:framePr w:wrap="around" w:vAnchor="text" w:hAnchor="margin" w:xAlign="center" w:y="1"/>
      <w:rPr>
        <w:rStyle w:val="a8"/>
        <w:sz w:val="20"/>
      </w:rPr>
    </w:pPr>
  </w:p>
  <w:p w:rsidR="006F6EBD" w:rsidRDefault="006F6EBD">
    <w:pPr>
      <w:pStyle w:val="a7"/>
      <w:framePr w:wrap="around" w:vAnchor="text" w:hAnchor="margin" w:xAlign="center" w:y="1"/>
      <w:jc w:val="center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E232E3">
      <w:rPr>
        <w:rStyle w:val="a8"/>
        <w:noProof/>
        <w:sz w:val="20"/>
      </w:rPr>
      <w:t>6</w:t>
    </w:r>
    <w:r>
      <w:rPr>
        <w:rStyle w:val="a8"/>
        <w:sz w:val="20"/>
      </w:rPr>
      <w:fldChar w:fldCharType="end"/>
    </w:r>
  </w:p>
  <w:p w:rsidR="006F6EBD" w:rsidRDefault="006F6E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15B"/>
    <w:multiLevelType w:val="hybridMultilevel"/>
    <w:tmpl w:val="97589AB2"/>
    <w:lvl w:ilvl="0" w:tplc="AAC8268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B55183"/>
    <w:multiLevelType w:val="hybridMultilevel"/>
    <w:tmpl w:val="94C23FD6"/>
    <w:lvl w:ilvl="0" w:tplc="8354C4C0"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801388B"/>
    <w:multiLevelType w:val="hybridMultilevel"/>
    <w:tmpl w:val="464C495C"/>
    <w:lvl w:ilvl="0" w:tplc="989864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75235F"/>
    <w:multiLevelType w:val="hybridMultilevel"/>
    <w:tmpl w:val="09484A66"/>
    <w:lvl w:ilvl="0" w:tplc="FB800EBE">
      <w:start w:val="1"/>
      <w:numFmt w:val="upperRoman"/>
      <w:lvlText w:val="%1.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4">
    <w:nsid w:val="0F0564F6"/>
    <w:multiLevelType w:val="hybridMultilevel"/>
    <w:tmpl w:val="1286E2C2"/>
    <w:lvl w:ilvl="0" w:tplc="380EFDB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E20596"/>
    <w:multiLevelType w:val="hybridMultilevel"/>
    <w:tmpl w:val="9B1CF33C"/>
    <w:lvl w:ilvl="0" w:tplc="F7B47AA6">
      <w:start w:val="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48022BE"/>
    <w:multiLevelType w:val="hybridMultilevel"/>
    <w:tmpl w:val="1B4A3C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8C155F1"/>
    <w:multiLevelType w:val="hybridMultilevel"/>
    <w:tmpl w:val="98FED814"/>
    <w:lvl w:ilvl="0" w:tplc="AAC826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2A51D2"/>
    <w:multiLevelType w:val="hybridMultilevel"/>
    <w:tmpl w:val="69A8AB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0C30B0"/>
    <w:multiLevelType w:val="multilevel"/>
    <w:tmpl w:val="0352B7AE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C3D0868"/>
    <w:multiLevelType w:val="hybridMultilevel"/>
    <w:tmpl w:val="DF124BB6"/>
    <w:lvl w:ilvl="0" w:tplc="41C6952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246480"/>
    <w:multiLevelType w:val="hybridMultilevel"/>
    <w:tmpl w:val="A4B2D3C2"/>
    <w:lvl w:ilvl="0" w:tplc="AAC8268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9BA04CA"/>
    <w:multiLevelType w:val="hybridMultilevel"/>
    <w:tmpl w:val="D0F037CC"/>
    <w:lvl w:ilvl="0" w:tplc="3914064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B4F4190"/>
    <w:multiLevelType w:val="hybridMultilevel"/>
    <w:tmpl w:val="0352B7AE"/>
    <w:lvl w:ilvl="0" w:tplc="AAC8268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121F1E"/>
    <w:multiLevelType w:val="hybridMultilevel"/>
    <w:tmpl w:val="FB20A918"/>
    <w:lvl w:ilvl="0" w:tplc="AAC826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6354A2"/>
    <w:multiLevelType w:val="hybridMultilevel"/>
    <w:tmpl w:val="4A4A570A"/>
    <w:lvl w:ilvl="0" w:tplc="AAC826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8016B5"/>
    <w:multiLevelType w:val="hybridMultilevel"/>
    <w:tmpl w:val="9DC410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8F4AE7"/>
    <w:multiLevelType w:val="multilevel"/>
    <w:tmpl w:val="9DC41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0B7694A"/>
    <w:multiLevelType w:val="multilevel"/>
    <w:tmpl w:val="4A4A570A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56E48B1"/>
    <w:multiLevelType w:val="hybridMultilevel"/>
    <w:tmpl w:val="5C661D44"/>
    <w:lvl w:ilvl="0" w:tplc="725496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CE06599"/>
    <w:multiLevelType w:val="hybridMultilevel"/>
    <w:tmpl w:val="E56883F8"/>
    <w:lvl w:ilvl="0" w:tplc="AAC8268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11"/>
  </w:num>
  <w:num w:numId="9">
    <w:abstractNumId w:val="13"/>
  </w:num>
  <w:num w:numId="10">
    <w:abstractNumId w:val="9"/>
  </w:num>
  <w:num w:numId="11">
    <w:abstractNumId w:val="7"/>
  </w:num>
  <w:num w:numId="12">
    <w:abstractNumId w:val="0"/>
  </w:num>
  <w:num w:numId="13">
    <w:abstractNumId w:val="15"/>
  </w:num>
  <w:num w:numId="14">
    <w:abstractNumId w:val="18"/>
  </w:num>
  <w:num w:numId="15">
    <w:abstractNumId w:val="20"/>
  </w:num>
  <w:num w:numId="16">
    <w:abstractNumId w:val="4"/>
  </w:num>
  <w:num w:numId="17">
    <w:abstractNumId w:val="10"/>
  </w:num>
  <w:num w:numId="18">
    <w:abstractNumId w:val="3"/>
  </w:num>
  <w:num w:numId="19">
    <w:abstractNumId w:val="2"/>
  </w:num>
  <w:num w:numId="20">
    <w:abstractNumId w:val="12"/>
  </w:num>
  <w:num w:numId="21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386"/>
    <w:rsid w:val="000007ED"/>
    <w:rsid w:val="00000D29"/>
    <w:rsid w:val="0000191A"/>
    <w:rsid w:val="000056F6"/>
    <w:rsid w:val="000064BD"/>
    <w:rsid w:val="000071FF"/>
    <w:rsid w:val="00012B5E"/>
    <w:rsid w:val="00014C03"/>
    <w:rsid w:val="00016393"/>
    <w:rsid w:val="00021B95"/>
    <w:rsid w:val="0002219B"/>
    <w:rsid w:val="0002265A"/>
    <w:rsid w:val="00023FFF"/>
    <w:rsid w:val="00025983"/>
    <w:rsid w:val="00025EE9"/>
    <w:rsid w:val="0002615B"/>
    <w:rsid w:val="0003071B"/>
    <w:rsid w:val="000327F6"/>
    <w:rsid w:val="0003308E"/>
    <w:rsid w:val="00033113"/>
    <w:rsid w:val="000358E6"/>
    <w:rsid w:val="00035A50"/>
    <w:rsid w:val="00036F30"/>
    <w:rsid w:val="00042452"/>
    <w:rsid w:val="00044A44"/>
    <w:rsid w:val="000456ED"/>
    <w:rsid w:val="00051258"/>
    <w:rsid w:val="00051F4F"/>
    <w:rsid w:val="00052E1B"/>
    <w:rsid w:val="00056848"/>
    <w:rsid w:val="000574C7"/>
    <w:rsid w:val="000637F1"/>
    <w:rsid w:val="000657C4"/>
    <w:rsid w:val="00067EBC"/>
    <w:rsid w:val="00070B11"/>
    <w:rsid w:val="00070B6E"/>
    <w:rsid w:val="00073524"/>
    <w:rsid w:val="00073BB5"/>
    <w:rsid w:val="0007438F"/>
    <w:rsid w:val="00074CF1"/>
    <w:rsid w:val="00075A50"/>
    <w:rsid w:val="00076F8C"/>
    <w:rsid w:val="000830CB"/>
    <w:rsid w:val="00090422"/>
    <w:rsid w:val="0009243D"/>
    <w:rsid w:val="0009490D"/>
    <w:rsid w:val="00097FA3"/>
    <w:rsid w:val="000A185B"/>
    <w:rsid w:val="000A2938"/>
    <w:rsid w:val="000A5976"/>
    <w:rsid w:val="000A5AF6"/>
    <w:rsid w:val="000A7514"/>
    <w:rsid w:val="000B19D1"/>
    <w:rsid w:val="000B1DEF"/>
    <w:rsid w:val="000B2EA4"/>
    <w:rsid w:val="000B4BDA"/>
    <w:rsid w:val="000B55EA"/>
    <w:rsid w:val="000B69A5"/>
    <w:rsid w:val="000B6A32"/>
    <w:rsid w:val="000C0342"/>
    <w:rsid w:val="000C05CB"/>
    <w:rsid w:val="000C09BF"/>
    <w:rsid w:val="000C413E"/>
    <w:rsid w:val="000C4660"/>
    <w:rsid w:val="000C4B68"/>
    <w:rsid w:val="000C5C4A"/>
    <w:rsid w:val="000C6F1B"/>
    <w:rsid w:val="000D22F4"/>
    <w:rsid w:val="000D327B"/>
    <w:rsid w:val="000D35D0"/>
    <w:rsid w:val="000D5146"/>
    <w:rsid w:val="000E019A"/>
    <w:rsid w:val="000E0733"/>
    <w:rsid w:val="000E1D90"/>
    <w:rsid w:val="000E3731"/>
    <w:rsid w:val="000E46EF"/>
    <w:rsid w:val="000E4887"/>
    <w:rsid w:val="000E583A"/>
    <w:rsid w:val="000E5F8C"/>
    <w:rsid w:val="000F23C4"/>
    <w:rsid w:val="000F2975"/>
    <w:rsid w:val="000F39DD"/>
    <w:rsid w:val="000F3D6E"/>
    <w:rsid w:val="000F4A54"/>
    <w:rsid w:val="000F5C70"/>
    <w:rsid w:val="00100490"/>
    <w:rsid w:val="00101021"/>
    <w:rsid w:val="0010378E"/>
    <w:rsid w:val="00104295"/>
    <w:rsid w:val="0010452C"/>
    <w:rsid w:val="00104F11"/>
    <w:rsid w:val="00105138"/>
    <w:rsid w:val="00106D8C"/>
    <w:rsid w:val="0010743A"/>
    <w:rsid w:val="00107EF1"/>
    <w:rsid w:val="00110214"/>
    <w:rsid w:val="00111063"/>
    <w:rsid w:val="001143A7"/>
    <w:rsid w:val="001156C8"/>
    <w:rsid w:val="00115703"/>
    <w:rsid w:val="00115DDC"/>
    <w:rsid w:val="00117D69"/>
    <w:rsid w:val="00120033"/>
    <w:rsid w:val="00120479"/>
    <w:rsid w:val="00120C9B"/>
    <w:rsid w:val="001222AD"/>
    <w:rsid w:val="00123866"/>
    <w:rsid w:val="001251FD"/>
    <w:rsid w:val="00126A33"/>
    <w:rsid w:val="001307F5"/>
    <w:rsid w:val="00131103"/>
    <w:rsid w:val="00131ED5"/>
    <w:rsid w:val="0013207F"/>
    <w:rsid w:val="001321CF"/>
    <w:rsid w:val="001330F2"/>
    <w:rsid w:val="00141E0B"/>
    <w:rsid w:val="001426BE"/>
    <w:rsid w:val="001505E0"/>
    <w:rsid w:val="00151640"/>
    <w:rsid w:val="00152CA0"/>
    <w:rsid w:val="00153319"/>
    <w:rsid w:val="001543A4"/>
    <w:rsid w:val="00155136"/>
    <w:rsid w:val="001563DC"/>
    <w:rsid w:val="00157CB0"/>
    <w:rsid w:val="0016209B"/>
    <w:rsid w:val="001631AC"/>
    <w:rsid w:val="0016335D"/>
    <w:rsid w:val="00163EDF"/>
    <w:rsid w:val="00164DB1"/>
    <w:rsid w:val="00166104"/>
    <w:rsid w:val="0016767B"/>
    <w:rsid w:val="00171E2B"/>
    <w:rsid w:val="001779D8"/>
    <w:rsid w:val="00177DDA"/>
    <w:rsid w:val="001811E3"/>
    <w:rsid w:val="00184EF9"/>
    <w:rsid w:val="001865E5"/>
    <w:rsid w:val="00186D63"/>
    <w:rsid w:val="00187E4C"/>
    <w:rsid w:val="0019114E"/>
    <w:rsid w:val="0019356E"/>
    <w:rsid w:val="00194BBB"/>
    <w:rsid w:val="00196292"/>
    <w:rsid w:val="001974DA"/>
    <w:rsid w:val="001A14B3"/>
    <w:rsid w:val="001A21BE"/>
    <w:rsid w:val="001A2BB7"/>
    <w:rsid w:val="001A4021"/>
    <w:rsid w:val="001A5706"/>
    <w:rsid w:val="001A6F55"/>
    <w:rsid w:val="001B0985"/>
    <w:rsid w:val="001B0B9B"/>
    <w:rsid w:val="001B1041"/>
    <w:rsid w:val="001B2141"/>
    <w:rsid w:val="001B4112"/>
    <w:rsid w:val="001B472E"/>
    <w:rsid w:val="001B6387"/>
    <w:rsid w:val="001B6AF6"/>
    <w:rsid w:val="001B6E9D"/>
    <w:rsid w:val="001B7469"/>
    <w:rsid w:val="001C02DB"/>
    <w:rsid w:val="001C1A37"/>
    <w:rsid w:val="001C273E"/>
    <w:rsid w:val="001C385F"/>
    <w:rsid w:val="001C4232"/>
    <w:rsid w:val="001C7DD2"/>
    <w:rsid w:val="001D06A2"/>
    <w:rsid w:val="001D0D3C"/>
    <w:rsid w:val="001D0F1E"/>
    <w:rsid w:val="001D1D40"/>
    <w:rsid w:val="001D2380"/>
    <w:rsid w:val="001D38D4"/>
    <w:rsid w:val="001D458E"/>
    <w:rsid w:val="001D4DF2"/>
    <w:rsid w:val="001E055E"/>
    <w:rsid w:val="001E22E9"/>
    <w:rsid w:val="001E28BC"/>
    <w:rsid w:val="001E49F8"/>
    <w:rsid w:val="001E675C"/>
    <w:rsid w:val="001E6B43"/>
    <w:rsid w:val="001F0529"/>
    <w:rsid w:val="001F0A92"/>
    <w:rsid w:val="001F0EE8"/>
    <w:rsid w:val="001F34FE"/>
    <w:rsid w:val="001F40B2"/>
    <w:rsid w:val="001F4637"/>
    <w:rsid w:val="001F4857"/>
    <w:rsid w:val="002023B9"/>
    <w:rsid w:val="0020464D"/>
    <w:rsid w:val="002060AE"/>
    <w:rsid w:val="00210B26"/>
    <w:rsid w:val="00213D14"/>
    <w:rsid w:val="00214B43"/>
    <w:rsid w:val="0021611C"/>
    <w:rsid w:val="00216852"/>
    <w:rsid w:val="00216E24"/>
    <w:rsid w:val="002217CA"/>
    <w:rsid w:val="00226DB6"/>
    <w:rsid w:val="0022734B"/>
    <w:rsid w:val="00227B07"/>
    <w:rsid w:val="00230BD3"/>
    <w:rsid w:val="00230D7A"/>
    <w:rsid w:val="00232D2B"/>
    <w:rsid w:val="002407D4"/>
    <w:rsid w:val="00240D7F"/>
    <w:rsid w:val="0024109C"/>
    <w:rsid w:val="0024142D"/>
    <w:rsid w:val="0024179C"/>
    <w:rsid w:val="00241D79"/>
    <w:rsid w:val="002442D2"/>
    <w:rsid w:val="00244CD0"/>
    <w:rsid w:val="002454ED"/>
    <w:rsid w:val="002468A2"/>
    <w:rsid w:val="00251C28"/>
    <w:rsid w:val="002529B9"/>
    <w:rsid w:val="00253661"/>
    <w:rsid w:val="00255BB0"/>
    <w:rsid w:val="00257D57"/>
    <w:rsid w:val="0026006A"/>
    <w:rsid w:val="0026398F"/>
    <w:rsid w:val="00263D3D"/>
    <w:rsid w:val="00264554"/>
    <w:rsid w:val="00266567"/>
    <w:rsid w:val="002666D4"/>
    <w:rsid w:val="00266D9F"/>
    <w:rsid w:val="002678BD"/>
    <w:rsid w:val="00274E98"/>
    <w:rsid w:val="0027728E"/>
    <w:rsid w:val="00280631"/>
    <w:rsid w:val="00282A94"/>
    <w:rsid w:val="00283241"/>
    <w:rsid w:val="002846F6"/>
    <w:rsid w:val="002850BB"/>
    <w:rsid w:val="0028710C"/>
    <w:rsid w:val="00287469"/>
    <w:rsid w:val="00287A28"/>
    <w:rsid w:val="00290BE8"/>
    <w:rsid w:val="00293386"/>
    <w:rsid w:val="00293FC9"/>
    <w:rsid w:val="00294C57"/>
    <w:rsid w:val="0029663B"/>
    <w:rsid w:val="00296BC8"/>
    <w:rsid w:val="002A0552"/>
    <w:rsid w:val="002A1C6A"/>
    <w:rsid w:val="002A2097"/>
    <w:rsid w:val="002A6FAF"/>
    <w:rsid w:val="002B02FA"/>
    <w:rsid w:val="002B05B4"/>
    <w:rsid w:val="002B1631"/>
    <w:rsid w:val="002B52F1"/>
    <w:rsid w:val="002B5FF8"/>
    <w:rsid w:val="002B6441"/>
    <w:rsid w:val="002B6547"/>
    <w:rsid w:val="002C2ABC"/>
    <w:rsid w:val="002C2EFA"/>
    <w:rsid w:val="002C4870"/>
    <w:rsid w:val="002C6371"/>
    <w:rsid w:val="002C6D0C"/>
    <w:rsid w:val="002C77C3"/>
    <w:rsid w:val="002C781E"/>
    <w:rsid w:val="002D0445"/>
    <w:rsid w:val="002D2612"/>
    <w:rsid w:val="002D2DEF"/>
    <w:rsid w:val="002D54DA"/>
    <w:rsid w:val="002D5802"/>
    <w:rsid w:val="002D6904"/>
    <w:rsid w:val="002D69B7"/>
    <w:rsid w:val="002D7A59"/>
    <w:rsid w:val="002D7AB4"/>
    <w:rsid w:val="002E041D"/>
    <w:rsid w:val="002E2198"/>
    <w:rsid w:val="002E2F58"/>
    <w:rsid w:val="002F4CD5"/>
    <w:rsid w:val="002F6E69"/>
    <w:rsid w:val="002F71E7"/>
    <w:rsid w:val="0030060D"/>
    <w:rsid w:val="00300865"/>
    <w:rsid w:val="003008B2"/>
    <w:rsid w:val="003028BC"/>
    <w:rsid w:val="00302BC6"/>
    <w:rsid w:val="00303F27"/>
    <w:rsid w:val="0030548A"/>
    <w:rsid w:val="00307489"/>
    <w:rsid w:val="003109E0"/>
    <w:rsid w:val="003118EB"/>
    <w:rsid w:val="00313396"/>
    <w:rsid w:val="0031579B"/>
    <w:rsid w:val="003249BA"/>
    <w:rsid w:val="00326B53"/>
    <w:rsid w:val="00327826"/>
    <w:rsid w:val="003301F1"/>
    <w:rsid w:val="00330FC1"/>
    <w:rsid w:val="003320AF"/>
    <w:rsid w:val="00332DE8"/>
    <w:rsid w:val="003341CF"/>
    <w:rsid w:val="003375EF"/>
    <w:rsid w:val="00347089"/>
    <w:rsid w:val="0035089F"/>
    <w:rsid w:val="003526C0"/>
    <w:rsid w:val="00352D31"/>
    <w:rsid w:val="00360561"/>
    <w:rsid w:val="003627DB"/>
    <w:rsid w:val="00367678"/>
    <w:rsid w:val="00370B51"/>
    <w:rsid w:val="00371E5A"/>
    <w:rsid w:val="00372987"/>
    <w:rsid w:val="003742C5"/>
    <w:rsid w:val="00375718"/>
    <w:rsid w:val="00376F6F"/>
    <w:rsid w:val="00376F73"/>
    <w:rsid w:val="00377127"/>
    <w:rsid w:val="00377969"/>
    <w:rsid w:val="00380078"/>
    <w:rsid w:val="00381C15"/>
    <w:rsid w:val="0038219D"/>
    <w:rsid w:val="00382B1A"/>
    <w:rsid w:val="00383EB1"/>
    <w:rsid w:val="00386127"/>
    <w:rsid w:val="00386680"/>
    <w:rsid w:val="00390C15"/>
    <w:rsid w:val="003920BA"/>
    <w:rsid w:val="0039292E"/>
    <w:rsid w:val="00397460"/>
    <w:rsid w:val="003A056E"/>
    <w:rsid w:val="003A12D3"/>
    <w:rsid w:val="003A18E7"/>
    <w:rsid w:val="003A1AC7"/>
    <w:rsid w:val="003A21A4"/>
    <w:rsid w:val="003A3C2B"/>
    <w:rsid w:val="003A4389"/>
    <w:rsid w:val="003A45E7"/>
    <w:rsid w:val="003A4C0F"/>
    <w:rsid w:val="003A54AE"/>
    <w:rsid w:val="003A574D"/>
    <w:rsid w:val="003A62A0"/>
    <w:rsid w:val="003B4F19"/>
    <w:rsid w:val="003B5127"/>
    <w:rsid w:val="003B6DC9"/>
    <w:rsid w:val="003C0DA5"/>
    <w:rsid w:val="003C1BD5"/>
    <w:rsid w:val="003C28CF"/>
    <w:rsid w:val="003C2AC1"/>
    <w:rsid w:val="003C3594"/>
    <w:rsid w:val="003C774B"/>
    <w:rsid w:val="003D1BD9"/>
    <w:rsid w:val="003D32C9"/>
    <w:rsid w:val="003D4802"/>
    <w:rsid w:val="003D494E"/>
    <w:rsid w:val="003D62B9"/>
    <w:rsid w:val="003E32D2"/>
    <w:rsid w:val="003E3E06"/>
    <w:rsid w:val="003E627D"/>
    <w:rsid w:val="003E7E77"/>
    <w:rsid w:val="003F0577"/>
    <w:rsid w:val="003F075E"/>
    <w:rsid w:val="003F2241"/>
    <w:rsid w:val="003F23E4"/>
    <w:rsid w:val="003F278E"/>
    <w:rsid w:val="003F35B7"/>
    <w:rsid w:val="003F3F9B"/>
    <w:rsid w:val="003F4D85"/>
    <w:rsid w:val="003F7233"/>
    <w:rsid w:val="00400E62"/>
    <w:rsid w:val="00403A7C"/>
    <w:rsid w:val="00405649"/>
    <w:rsid w:val="0041097A"/>
    <w:rsid w:val="00413DAF"/>
    <w:rsid w:val="00415D56"/>
    <w:rsid w:val="00417E9A"/>
    <w:rsid w:val="00420403"/>
    <w:rsid w:val="00420CA7"/>
    <w:rsid w:val="004241A3"/>
    <w:rsid w:val="004250C9"/>
    <w:rsid w:val="00426FD5"/>
    <w:rsid w:val="004301A9"/>
    <w:rsid w:val="00434773"/>
    <w:rsid w:val="004353AD"/>
    <w:rsid w:val="0043763C"/>
    <w:rsid w:val="004376CD"/>
    <w:rsid w:val="00441144"/>
    <w:rsid w:val="004431F8"/>
    <w:rsid w:val="00445F5A"/>
    <w:rsid w:val="00446F1F"/>
    <w:rsid w:val="004479BD"/>
    <w:rsid w:val="00447D24"/>
    <w:rsid w:val="0045019E"/>
    <w:rsid w:val="004507B0"/>
    <w:rsid w:val="00451906"/>
    <w:rsid w:val="00452038"/>
    <w:rsid w:val="004530CF"/>
    <w:rsid w:val="0045485C"/>
    <w:rsid w:val="00454D46"/>
    <w:rsid w:val="004579CB"/>
    <w:rsid w:val="004604DE"/>
    <w:rsid w:val="00462EF8"/>
    <w:rsid w:val="00462F3C"/>
    <w:rsid w:val="0046301F"/>
    <w:rsid w:val="00466FB1"/>
    <w:rsid w:val="0047079C"/>
    <w:rsid w:val="00471728"/>
    <w:rsid w:val="00472174"/>
    <w:rsid w:val="00472B3B"/>
    <w:rsid w:val="00473A81"/>
    <w:rsid w:val="00473E5C"/>
    <w:rsid w:val="004746E2"/>
    <w:rsid w:val="004756E4"/>
    <w:rsid w:val="00475D15"/>
    <w:rsid w:val="00481270"/>
    <w:rsid w:val="00482C75"/>
    <w:rsid w:val="00484086"/>
    <w:rsid w:val="004856F0"/>
    <w:rsid w:val="00486F81"/>
    <w:rsid w:val="00487A67"/>
    <w:rsid w:val="0049067B"/>
    <w:rsid w:val="004906AE"/>
    <w:rsid w:val="0049188C"/>
    <w:rsid w:val="00493A76"/>
    <w:rsid w:val="00495458"/>
    <w:rsid w:val="00495860"/>
    <w:rsid w:val="00496B8D"/>
    <w:rsid w:val="004A4FD8"/>
    <w:rsid w:val="004A7F71"/>
    <w:rsid w:val="004B3D7C"/>
    <w:rsid w:val="004B68AF"/>
    <w:rsid w:val="004B695D"/>
    <w:rsid w:val="004B69B4"/>
    <w:rsid w:val="004B6F1C"/>
    <w:rsid w:val="004B7402"/>
    <w:rsid w:val="004C039F"/>
    <w:rsid w:val="004C0AE9"/>
    <w:rsid w:val="004C4811"/>
    <w:rsid w:val="004D19CD"/>
    <w:rsid w:val="004D2B28"/>
    <w:rsid w:val="004D2F55"/>
    <w:rsid w:val="004D3796"/>
    <w:rsid w:val="004D379D"/>
    <w:rsid w:val="004D3ECF"/>
    <w:rsid w:val="004D3EF8"/>
    <w:rsid w:val="004D41EF"/>
    <w:rsid w:val="004D4489"/>
    <w:rsid w:val="004D6EC7"/>
    <w:rsid w:val="004D794E"/>
    <w:rsid w:val="004D7DBC"/>
    <w:rsid w:val="004E04BF"/>
    <w:rsid w:val="004E08BD"/>
    <w:rsid w:val="004E1BAE"/>
    <w:rsid w:val="004E53B9"/>
    <w:rsid w:val="004E6D08"/>
    <w:rsid w:val="004E75F7"/>
    <w:rsid w:val="004E7940"/>
    <w:rsid w:val="004F077F"/>
    <w:rsid w:val="004F1F0E"/>
    <w:rsid w:val="004F5EA5"/>
    <w:rsid w:val="004F64BE"/>
    <w:rsid w:val="004F6754"/>
    <w:rsid w:val="00500C94"/>
    <w:rsid w:val="005016FA"/>
    <w:rsid w:val="00507909"/>
    <w:rsid w:val="00510CE4"/>
    <w:rsid w:val="005137A1"/>
    <w:rsid w:val="0051398D"/>
    <w:rsid w:val="00513D36"/>
    <w:rsid w:val="00515300"/>
    <w:rsid w:val="005207F5"/>
    <w:rsid w:val="005236AA"/>
    <w:rsid w:val="00523AF6"/>
    <w:rsid w:val="0052426A"/>
    <w:rsid w:val="0052463B"/>
    <w:rsid w:val="00525FDE"/>
    <w:rsid w:val="005272F5"/>
    <w:rsid w:val="0053041F"/>
    <w:rsid w:val="00530798"/>
    <w:rsid w:val="005329FE"/>
    <w:rsid w:val="00532AFA"/>
    <w:rsid w:val="005345B1"/>
    <w:rsid w:val="005346A5"/>
    <w:rsid w:val="0053570A"/>
    <w:rsid w:val="00536069"/>
    <w:rsid w:val="00540D25"/>
    <w:rsid w:val="005410C4"/>
    <w:rsid w:val="00541E81"/>
    <w:rsid w:val="005429C4"/>
    <w:rsid w:val="00543736"/>
    <w:rsid w:val="005445EB"/>
    <w:rsid w:val="005458FD"/>
    <w:rsid w:val="00546A47"/>
    <w:rsid w:val="00551F7C"/>
    <w:rsid w:val="00553022"/>
    <w:rsid w:val="00554D21"/>
    <w:rsid w:val="005567BF"/>
    <w:rsid w:val="00557C13"/>
    <w:rsid w:val="00557EB1"/>
    <w:rsid w:val="005601A6"/>
    <w:rsid w:val="005615EF"/>
    <w:rsid w:val="00564CC3"/>
    <w:rsid w:val="00565DB2"/>
    <w:rsid w:val="005707B1"/>
    <w:rsid w:val="00571173"/>
    <w:rsid w:val="0057237D"/>
    <w:rsid w:val="00574D63"/>
    <w:rsid w:val="00576043"/>
    <w:rsid w:val="00581938"/>
    <w:rsid w:val="00582553"/>
    <w:rsid w:val="00582644"/>
    <w:rsid w:val="00582E0E"/>
    <w:rsid w:val="00584B23"/>
    <w:rsid w:val="00586D4F"/>
    <w:rsid w:val="0059203C"/>
    <w:rsid w:val="005929A9"/>
    <w:rsid w:val="005930C6"/>
    <w:rsid w:val="00593FF7"/>
    <w:rsid w:val="005968EA"/>
    <w:rsid w:val="0059697B"/>
    <w:rsid w:val="00596C8D"/>
    <w:rsid w:val="005A0B33"/>
    <w:rsid w:val="005A2D8B"/>
    <w:rsid w:val="005A30FC"/>
    <w:rsid w:val="005A3F5F"/>
    <w:rsid w:val="005A4038"/>
    <w:rsid w:val="005A5559"/>
    <w:rsid w:val="005A5C7C"/>
    <w:rsid w:val="005A6213"/>
    <w:rsid w:val="005A64B7"/>
    <w:rsid w:val="005A7260"/>
    <w:rsid w:val="005B0B23"/>
    <w:rsid w:val="005B3665"/>
    <w:rsid w:val="005B5243"/>
    <w:rsid w:val="005B6C46"/>
    <w:rsid w:val="005C0A25"/>
    <w:rsid w:val="005C1029"/>
    <w:rsid w:val="005C18C7"/>
    <w:rsid w:val="005C1F44"/>
    <w:rsid w:val="005C2DA9"/>
    <w:rsid w:val="005C487B"/>
    <w:rsid w:val="005C4AB5"/>
    <w:rsid w:val="005C5DFB"/>
    <w:rsid w:val="005C6D47"/>
    <w:rsid w:val="005D0367"/>
    <w:rsid w:val="005D20F5"/>
    <w:rsid w:val="005D3F4D"/>
    <w:rsid w:val="005D45DB"/>
    <w:rsid w:val="005D5493"/>
    <w:rsid w:val="005D6E9D"/>
    <w:rsid w:val="005D7327"/>
    <w:rsid w:val="005E1C33"/>
    <w:rsid w:val="005E2273"/>
    <w:rsid w:val="005E324D"/>
    <w:rsid w:val="005E3851"/>
    <w:rsid w:val="005E3DC7"/>
    <w:rsid w:val="005E572A"/>
    <w:rsid w:val="005E7008"/>
    <w:rsid w:val="005F0A10"/>
    <w:rsid w:val="005F14EF"/>
    <w:rsid w:val="005F2BB7"/>
    <w:rsid w:val="0060020D"/>
    <w:rsid w:val="00602EA0"/>
    <w:rsid w:val="00603635"/>
    <w:rsid w:val="00605187"/>
    <w:rsid w:val="00605B3E"/>
    <w:rsid w:val="0060637D"/>
    <w:rsid w:val="00606C7E"/>
    <w:rsid w:val="00607A99"/>
    <w:rsid w:val="00607E84"/>
    <w:rsid w:val="006102BF"/>
    <w:rsid w:val="006103F3"/>
    <w:rsid w:val="00612DC3"/>
    <w:rsid w:val="0061409E"/>
    <w:rsid w:val="00622208"/>
    <w:rsid w:val="00624EBF"/>
    <w:rsid w:val="00626805"/>
    <w:rsid w:val="00632027"/>
    <w:rsid w:val="00632694"/>
    <w:rsid w:val="00632942"/>
    <w:rsid w:val="00632E37"/>
    <w:rsid w:val="006332F5"/>
    <w:rsid w:val="00633439"/>
    <w:rsid w:val="00634893"/>
    <w:rsid w:val="00636733"/>
    <w:rsid w:val="00641CA4"/>
    <w:rsid w:val="00643F13"/>
    <w:rsid w:val="00647F43"/>
    <w:rsid w:val="00650ECA"/>
    <w:rsid w:val="00652187"/>
    <w:rsid w:val="00652E66"/>
    <w:rsid w:val="0065388D"/>
    <w:rsid w:val="00654CE7"/>
    <w:rsid w:val="00655DC3"/>
    <w:rsid w:val="00655EC1"/>
    <w:rsid w:val="00656548"/>
    <w:rsid w:val="00661DB5"/>
    <w:rsid w:val="00662562"/>
    <w:rsid w:val="00663441"/>
    <w:rsid w:val="00664ECD"/>
    <w:rsid w:val="006653CA"/>
    <w:rsid w:val="00665DDB"/>
    <w:rsid w:val="00665E3C"/>
    <w:rsid w:val="00667418"/>
    <w:rsid w:val="006677E6"/>
    <w:rsid w:val="00671418"/>
    <w:rsid w:val="00672FDC"/>
    <w:rsid w:val="00676C5D"/>
    <w:rsid w:val="00676EB7"/>
    <w:rsid w:val="00677B7A"/>
    <w:rsid w:val="006807B5"/>
    <w:rsid w:val="00682AA4"/>
    <w:rsid w:val="00683CBF"/>
    <w:rsid w:val="00684065"/>
    <w:rsid w:val="0068428D"/>
    <w:rsid w:val="00684A0F"/>
    <w:rsid w:val="0068712C"/>
    <w:rsid w:val="0068768A"/>
    <w:rsid w:val="0069061D"/>
    <w:rsid w:val="00694E6D"/>
    <w:rsid w:val="00694EB6"/>
    <w:rsid w:val="006A0486"/>
    <w:rsid w:val="006A1CC9"/>
    <w:rsid w:val="006A28DC"/>
    <w:rsid w:val="006A33EC"/>
    <w:rsid w:val="006A39CA"/>
    <w:rsid w:val="006A3A05"/>
    <w:rsid w:val="006A5389"/>
    <w:rsid w:val="006A53E5"/>
    <w:rsid w:val="006B0F49"/>
    <w:rsid w:val="006B3AE8"/>
    <w:rsid w:val="006B3AF1"/>
    <w:rsid w:val="006B4903"/>
    <w:rsid w:val="006B5303"/>
    <w:rsid w:val="006B6E9E"/>
    <w:rsid w:val="006C04F5"/>
    <w:rsid w:val="006C0915"/>
    <w:rsid w:val="006C3E07"/>
    <w:rsid w:val="006C3E94"/>
    <w:rsid w:val="006C45B3"/>
    <w:rsid w:val="006C4A19"/>
    <w:rsid w:val="006C5BCC"/>
    <w:rsid w:val="006C6420"/>
    <w:rsid w:val="006D0644"/>
    <w:rsid w:val="006D4876"/>
    <w:rsid w:val="006D5AB5"/>
    <w:rsid w:val="006D7267"/>
    <w:rsid w:val="006D77A1"/>
    <w:rsid w:val="006E2BC4"/>
    <w:rsid w:val="006E416F"/>
    <w:rsid w:val="006E6CEE"/>
    <w:rsid w:val="006E6DE1"/>
    <w:rsid w:val="006F01D3"/>
    <w:rsid w:val="006F0936"/>
    <w:rsid w:val="006F0C5F"/>
    <w:rsid w:val="006F2B84"/>
    <w:rsid w:val="006F4791"/>
    <w:rsid w:val="006F51B3"/>
    <w:rsid w:val="006F55AA"/>
    <w:rsid w:val="006F6EBD"/>
    <w:rsid w:val="006F6F12"/>
    <w:rsid w:val="00701377"/>
    <w:rsid w:val="0070190C"/>
    <w:rsid w:val="00702D26"/>
    <w:rsid w:val="00703364"/>
    <w:rsid w:val="0070646E"/>
    <w:rsid w:val="0070702E"/>
    <w:rsid w:val="00707286"/>
    <w:rsid w:val="00710266"/>
    <w:rsid w:val="0071135A"/>
    <w:rsid w:val="007113BB"/>
    <w:rsid w:val="00711C58"/>
    <w:rsid w:val="007151E1"/>
    <w:rsid w:val="007153EA"/>
    <w:rsid w:val="00715B65"/>
    <w:rsid w:val="007160AE"/>
    <w:rsid w:val="007161A8"/>
    <w:rsid w:val="0071771F"/>
    <w:rsid w:val="007178E9"/>
    <w:rsid w:val="00717FD3"/>
    <w:rsid w:val="00720AE1"/>
    <w:rsid w:val="0072575C"/>
    <w:rsid w:val="0072586E"/>
    <w:rsid w:val="00725907"/>
    <w:rsid w:val="00725DC4"/>
    <w:rsid w:val="0072693E"/>
    <w:rsid w:val="0072752C"/>
    <w:rsid w:val="00727590"/>
    <w:rsid w:val="00731CC7"/>
    <w:rsid w:val="00733E23"/>
    <w:rsid w:val="0073576C"/>
    <w:rsid w:val="007373AF"/>
    <w:rsid w:val="0074124D"/>
    <w:rsid w:val="00743771"/>
    <w:rsid w:val="0074431E"/>
    <w:rsid w:val="0074442A"/>
    <w:rsid w:val="007464C3"/>
    <w:rsid w:val="00747CE6"/>
    <w:rsid w:val="00747D12"/>
    <w:rsid w:val="0075022A"/>
    <w:rsid w:val="007533A6"/>
    <w:rsid w:val="0075405E"/>
    <w:rsid w:val="007551D4"/>
    <w:rsid w:val="0075686E"/>
    <w:rsid w:val="00757A7F"/>
    <w:rsid w:val="00760AFC"/>
    <w:rsid w:val="00762507"/>
    <w:rsid w:val="00763905"/>
    <w:rsid w:val="00764DF7"/>
    <w:rsid w:val="00765CDB"/>
    <w:rsid w:val="007661F9"/>
    <w:rsid w:val="007669FA"/>
    <w:rsid w:val="00767BC5"/>
    <w:rsid w:val="00770ACD"/>
    <w:rsid w:val="00772F9E"/>
    <w:rsid w:val="00776A1C"/>
    <w:rsid w:val="007801EC"/>
    <w:rsid w:val="00783F2F"/>
    <w:rsid w:val="00783FF8"/>
    <w:rsid w:val="00784685"/>
    <w:rsid w:val="00784F22"/>
    <w:rsid w:val="0078605B"/>
    <w:rsid w:val="00786787"/>
    <w:rsid w:val="007874FD"/>
    <w:rsid w:val="00790F1C"/>
    <w:rsid w:val="00795830"/>
    <w:rsid w:val="00795BDE"/>
    <w:rsid w:val="007962E6"/>
    <w:rsid w:val="007A0044"/>
    <w:rsid w:val="007A289E"/>
    <w:rsid w:val="007A4068"/>
    <w:rsid w:val="007A5150"/>
    <w:rsid w:val="007A516E"/>
    <w:rsid w:val="007A5E30"/>
    <w:rsid w:val="007A5F87"/>
    <w:rsid w:val="007A6818"/>
    <w:rsid w:val="007A7252"/>
    <w:rsid w:val="007B0B87"/>
    <w:rsid w:val="007B14BB"/>
    <w:rsid w:val="007B2705"/>
    <w:rsid w:val="007B3132"/>
    <w:rsid w:val="007B3CE7"/>
    <w:rsid w:val="007B4CAF"/>
    <w:rsid w:val="007B61D8"/>
    <w:rsid w:val="007B645F"/>
    <w:rsid w:val="007C05D6"/>
    <w:rsid w:val="007C303F"/>
    <w:rsid w:val="007C5790"/>
    <w:rsid w:val="007C5BA5"/>
    <w:rsid w:val="007C60C0"/>
    <w:rsid w:val="007D0AD4"/>
    <w:rsid w:val="007D1D7C"/>
    <w:rsid w:val="007D2E38"/>
    <w:rsid w:val="007D43C8"/>
    <w:rsid w:val="007D4415"/>
    <w:rsid w:val="007D7F3F"/>
    <w:rsid w:val="007E1857"/>
    <w:rsid w:val="007E39D5"/>
    <w:rsid w:val="007E4E6A"/>
    <w:rsid w:val="007E6AAA"/>
    <w:rsid w:val="007F030C"/>
    <w:rsid w:val="007F1263"/>
    <w:rsid w:val="007F2638"/>
    <w:rsid w:val="007F374B"/>
    <w:rsid w:val="007F500D"/>
    <w:rsid w:val="007F52DA"/>
    <w:rsid w:val="007F5B74"/>
    <w:rsid w:val="007F5DDB"/>
    <w:rsid w:val="007F7F7B"/>
    <w:rsid w:val="008013C1"/>
    <w:rsid w:val="00803A95"/>
    <w:rsid w:val="00810913"/>
    <w:rsid w:val="00810FB1"/>
    <w:rsid w:val="00811BEB"/>
    <w:rsid w:val="00813581"/>
    <w:rsid w:val="008149DD"/>
    <w:rsid w:val="00814DF2"/>
    <w:rsid w:val="00814F70"/>
    <w:rsid w:val="00815D9B"/>
    <w:rsid w:val="008174B0"/>
    <w:rsid w:val="00821A7A"/>
    <w:rsid w:val="0082235B"/>
    <w:rsid w:val="00822DB1"/>
    <w:rsid w:val="00824937"/>
    <w:rsid w:val="00825420"/>
    <w:rsid w:val="008278E7"/>
    <w:rsid w:val="008328F7"/>
    <w:rsid w:val="00837EB9"/>
    <w:rsid w:val="00841790"/>
    <w:rsid w:val="00841D32"/>
    <w:rsid w:val="008426CA"/>
    <w:rsid w:val="00843F2F"/>
    <w:rsid w:val="00843FD1"/>
    <w:rsid w:val="00845E66"/>
    <w:rsid w:val="00850B8C"/>
    <w:rsid w:val="00851797"/>
    <w:rsid w:val="00851EBC"/>
    <w:rsid w:val="00856785"/>
    <w:rsid w:val="00857322"/>
    <w:rsid w:val="0085765B"/>
    <w:rsid w:val="00857A2F"/>
    <w:rsid w:val="008605E9"/>
    <w:rsid w:val="00862D38"/>
    <w:rsid w:val="008637D1"/>
    <w:rsid w:val="0086403D"/>
    <w:rsid w:val="00864F36"/>
    <w:rsid w:val="008674B6"/>
    <w:rsid w:val="00867680"/>
    <w:rsid w:val="00867697"/>
    <w:rsid w:val="00870199"/>
    <w:rsid w:val="00870730"/>
    <w:rsid w:val="00870C4E"/>
    <w:rsid w:val="008715DE"/>
    <w:rsid w:val="00871851"/>
    <w:rsid w:val="00872DFE"/>
    <w:rsid w:val="008740BC"/>
    <w:rsid w:val="008759E8"/>
    <w:rsid w:val="00875E74"/>
    <w:rsid w:val="00877A6D"/>
    <w:rsid w:val="00880229"/>
    <w:rsid w:val="00880575"/>
    <w:rsid w:val="00884924"/>
    <w:rsid w:val="00884B35"/>
    <w:rsid w:val="008865AD"/>
    <w:rsid w:val="00886813"/>
    <w:rsid w:val="00886EA5"/>
    <w:rsid w:val="0089008D"/>
    <w:rsid w:val="00890CC8"/>
    <w:rsid w:val="00893029"/>
    <w:rsid w:val="008939E8"/>
    <w:rsid w:val="0089451E"/>
    <w:rsid w:val="008959D5"/>
    <w:rsid w:val="00896E51"/>
    <w:rsid w:val="008A1AD5"/>
    <w:rsid w:val="008A3457"/>
    <w:rsid w:val="008A4A80"/>
    <w:rsid w:val="008A4F00"/>
    <w:rsid w:val="008A54C4"/>
    <w:rsid w:val="008A6E1A"/>
    <w:rsid w:val="008B3987"/>
    <w:rsid w:val="008B7640"/>
    <w:rsid w:val="008C20CF"/>
    <w:rsid w:val="008C3884"/>
    <w:rsid w:val="008C3B6E"/>
    <w:rsid w:val="008C495A"/>
    <w:rsid w:val="008C54EB"/>
    <w:rsid w:val="008C7281"/>
    <w:rsid w:val="008D0266"/>
    <w:rsid w:val="008D653D"/>
    <w:rsid w:val="008D7A8A"/>
    <w:rsid w:val="008E1CE5"/>
    <w:rsid w:val="008E2A8F"/>
    <w:rsid w:val="008E78EC"/>
    <w:rsid w:val="008F4D3D"/>
    <w:rsid w:val="008F58A7"/>
    <w:rsid w:val="009004A2"/>
    <w:rsid w:val="0090280E"/>
    <w:rsid w:val="0090333F"/>
    <w:rsid w:val="0090564D"/>
    <w:rsid w:val="00905D9F"/>
    <w:rsid w:val="00906C74"/>
    <w:rsid w:val="00907A09"/>
    <w:rsid w:val="009100AE"/>
    <w:rsid w:val="009105AC"/>
    <w:rsid w:val="00912B00"/>
    <w:rsid w:val="009148CD"/>
    <w:rsid w:val="00916310"/>
    <w:rsid w:val="00920F50"/>
    <w:rsid w:val="00921831"/>
    <w:rsid w:val="00925EFB"/>
    <w:rsid w:val="009262A5"/>
    <w:rsid w:val="00926E44"/>
    <w:rsid w:val="009270C4"/>
    <w:rsid w:val="00927ABC"/>
    <w:rsid w:val="00930D3C"/>
    <w:rsid w:val="00933CAB"/>
    <w:rsid w:val="009341C9"/>
    <w:rsid w:val="00935FBA"/>
    <w:rsid w:val="00936CA7"/>
    <w:rsid w:val="009378F2"/>
    <w:rsid w:val="00937ED9"/>
    <w:rsid w:val="00941186"/>
    <w:rsid w:val="0094136E"/>
    <w:rsid w:val="0094300F"/>
    <w:rsid w:val="0094515F"/>
    <w:rsid w:val="009504A1"/>
    <w:rsid w:val="00950EF2"/>
    <w:rsid w:val="009512A5"/>
    <w:rsid w:val="00951D78"/>
    <w:rsid w:val="009558D9"/>
    <w:rsid w:val="009559D3"/>
    <w:rsid w:val="00955AB7"/>
    <w:rsid w:val="00961E49"/>
    <w:rsid w:val="009647D1"/>
    <w:rsid w:val="00964D3D"/>
    <w:rsid w:val="0096565E"/>
    <w:rsid w:val="00967541"/>
    <w:rsid w:val="0096758C"/>
    <w:rsid w:val="00967D90"/>
    <w:rsid w:val="009717E0"/>
    <w:rsid w:val="00971A95"/>
    <w:rsid w:val="00973052"/>
    <w:rsid w:val="009734F2"/>
    <w:rsid w:val="00974633"/>
    <w:rsid w:val="00974692"/>
    <w:rsid w:val="009777B1"/>
    <w:rsid w:val="00982E51"/>
    <w:rsid w:val="00983ACD"/>
    <w:rsid w:val="00986114"/>
    <w:rsid w:val="00987580"/>
    <w:rsid w:val="00990FDA"/>
    <w:rsid w:val="009910B5"/>
    <w:rsid w:val="00992607"/>
    <w:rsid w:val="00992AE8"/>
    <w:rsid w:val="009932BB"/>
    <w:rsid w:val="0099518B"/>
    <w:rsid w:val="00995225"/>
    <w:rsid w:val="00996719"/>
    <w:rsid w:val="00996ECB"/>
    <w:rsid w:val="009A042B"/>
    <w:rsid w:val="009A0E00"/>
    <w:rsid w:val="009A16D9"/>
    <w:rsid w:val="009A3CF9"/>
    <w:rsid w:val="009A3DC8"/>
    <w:rsid w:val="009A4B86"/>
    <w:rsid w:val="009B0621"/>
    <w:rsid w:val="009B2ECF"/>
    <w:rsid w:val="009B375E"/>
    <w:rsid w:val="009B3940"/>
    <w:rsid w:val="009B44A3"/>
    <w:rsid w:val="009B617A"/>
    <w:rsid w:val="009B6EC8"/>
    <w:rsid w:val="009B72EA"/>
    <w:rsid w:val="009B7DE6"/>
    <w:rsid w:val="009C1613"/>
    <w:rsid w:val="009C6363"/>
    <w:rsid w:val="009C6F62"/>
    <w:rsid w:val="009D07B1"/>
    <w:rsid w:val="009D1169"/>
    <w:rsid w:val="009D1264"/>
    <w:rsid w:val="009D3A10"/>
    <w:rsid w:val="009D4A57"/>
    <w:rsid w:val="009D4B96"/>
    <w:rsid w:val="009D6C84"/>
    <w:rsid w:val="009D7D87"/>
    <w:rsid w:val="009D7DFC"/>
    <w:rsid w:val="009D7E2C"/>
    <w:rsid w:val="009E19C8"/>
    <w:rsid w:val="009E2E58"/>
    <w:rsid w:val="009E4147"/>
    <w:rsid w:val="009E47C0"/>
    <w:rsid w:val="009E5EA4"/>
    <w:rsid w:val="009F02B4"/>
    <w:rsid w:val="009F0FBB"/>
    <w:rsid w:val="009F1A4A"/>
    <w:rsid w:val="009F5252"/>
    <w:rsid w:val="009F5B5E"/>
    <w:rsid w:val="009F5CF9"/>
    <w:rsid w:val="009F5EF2"/>
    <w:rsid w:val="009F6618"/>
    <w:rsid w:val="00A00430"/>
    <w:rsid w:val="00A049D1"/>
    <w:rsid w:val="00A14E72"/>
    <w:rsid w:val="00A205F6"/>
    <w:rsid w:val="00A20F23"/>
    <w:rsid w:val="00A212E9"/>
    <w:rsid w:val="00A21594"/>
    <w:rsid w:val="00A22346"/>
    <w:rsid w:val="00A26E7E"/>
    <w:rsid w:val="00A27D02"/>
    <w:rsid w:val="00A30C94"/>
    <w:rsid w:val="00A31C9C"/>
    <w:rsid w:val="00A32B04"/>
    <w:rsid w:val="00A32EAA"/>
    <w:rsid w:val="00A34617"/>
    <w:rsid w:val="00A3468F"/>
    <w:rsid w:val="00A3598D"/>
    <w:rsid w:val="00A37978"/>
    <w:rsid w:val="00A379F8"/>
    <w:rsid w:val="00A41300"/>
    <w:rsid w:val="00A41358"/>
    <w:rsid w:val="00A43208"/>
    <w:rsid w:val="00A43FE3"/>
    <w:rsid w:val="00A464E8"/>
    <w:rsid w:val="00A50117"/>
    <w:rsid w:val="00A53313"/>
    <w:rsid w:val="00A54AA9"/>
    <w:rsid w:val="00A56A86"/>
    <w:rsid w:val="00A626F2"/>
    <w:rsid w:val="00A63543"/>
    <w:rsid w:val="00A64D67"/>
    <w:rsid w:val="00A65281"/>
    <w:rsid w:val="00A65C04"/>
    <w:rsid w:val="00A66CA9"/>
    <w:rsid w:val="00A66F3A"/>
    <w:rsid w:val="00A67EA4"/>
    <w:rsid w:val="00A701D0"/>
    <w:rsid w:val="00A707A5"/>
    <w:rsid w:val="00A71044"/>
    <w:rsid w:val="00A72786"/>
    <w:rsid w:val="00A72B62"/>
    <w:rsid w:val="00A732D0"/>
    <w:rsid w:val="00A76724"/>
    <w:rsid w:val="00A76B24"/>
    <w:rsid w:val="00A76C0D"/>
    <w:rsid w:val="00A777D0"/>
    <w:rsid w:val="00A80156"/>
    <w:rsid w:val="00A8030D"/>
    <w:rsid w:val="00A81668"/>
    <w:rsid w:val="00A81BC5"/>
    <w:rsid w:val="00A830DA"/>
    <w:rsid w:val="00A83766"/>
    <w:rsid w:val="00A84356"/>
    <w:rsid w:val="00A84B1B"/>
    <w:rsid w:val="00A85152"/>
    <w:rsid w:val="00A87BF1"/>
    <w:rsid w:val="00A945AB"/>
    <w:rsid w:val="00A968A5"/>
    <w:rsid w:val="00A96F63"/>
    <w:rsid w:val="00AA01A9"/>
    <w:rsid w:val="00AA04B6"/>
    <w:rsid w:val="00AA348A"/>
    <w:rsid w:val="00AA4275"/>
    <w:rsid w:val="00AA42D7"/>
    <w:rsid w:val="00AA7810"/>
    <w:rsid w:val="00AB24C3"/>
    <w:rsid w:val="00AB3020"/>
    <w:rsid w:val="00AB4910"/>
    <w:rsid w:val="00AB6717"/>
    <w:rsid w:val="00AC290D"/>
    <w:rsid w:val="00AC2983"/>
    <w:rsid w:val="00AC3BA5"/>
    <w:rsid w:val="00AC4461"/>
    <w:rsid w:val="00AC64BA"/>
    <w:rsid w:val="00AC68A8"/>
    <w:rsid w:val="00AC6D31"/>
    <w:rsid w:val="00AD04EF"/>
    <w:rsid w:val="00AD17CA"/>
    <w:rsid w:val="00AD188A"/>
    <w:rsid w:val="00AD23F9"/>
    <w:rsid w:val="00AD3AC6"/>
    <w:rsid w:val="00AD5392"/>
    <w:rsid w:val="00AD53BC"/>
    <w:rsid w:val="00AD5E57"/>
    <w:rsid w:val="00AD7FF8"/>
    <w:rsid w:val="00AE11AF"/>
    <w:rsid w:val="00AE1B13"/>
    <w:rsid w:val="00AE4175"/>
    <w:rsid w:val="00AE44E7"/>
    <w:rsid w:val="00AE6FD9"/>
    <w:rsid w:val="00AE7A46"/>
    <w:rsid w:val="00AE7AC6"/>
    <w:rsid w:val="00AF13CB"/>
    <w:rsid w:val="00AF325F"/>
    <w:rsid w:val="00AF565B"/>
    <w:rsid w:val="00AF5B2C"/>
    <w:rsid w:val="00B0145C"/>
    <w:rsid w:val="00B01F07"/>
    <w:rsid w:val="00B0291E"/>
    <w:rsid w:val="00B042D9"/>
    <w:rsid w:val="00B04CE2"/>
    <w:rsid w:val="00B052D7"/>
    <w:rsid w:val="00B05571"/>
    <w:rsid w:val="00B056C8"/>
    <w:rsid w:val="00B12409"/>
    <w:rsid w:val="00B15A2D"/>
    <w:rsid w:val="00B16798"/>
    <w:rsid w:val="00B1744F"/>
    <w:rsid w:val="00B20314"/>
    <w:rsid w:val="00B212E8"/>
    <w:rsid w:val="00B21FA0"/>
    <w:rsid w:val="00B23581"/>
    <w:rsid w:val="00B321AB"/>
    <w:rsid w:val="00B331E2"/>
    <w:rsid w:val="00B3651B"/>
    <w:rsid w:val="00B41003"/>
    <w:rsid w:val="00B410EB"/>
    <w:rsid w:val="00B436B7"/>
    <w:rsid w:val="00B451A4"/>
    <w:rsid w:val="00B47D99"/>
    <w:rsid w:val="00B50ECF"/>
    <w:rsid w:val="00B546CD"/>
    <w:rsid w:val="00B54701"/>
    <w:rsid w:val="00B552D0"/>
    <w:rsid w:val="00B57B76"/>
    <w:rsid w:val="00B57BDB"/>
    <w:rsid w:val="00B603FF"/>
    <w:rsid w:val="00B6064D"/>
    <w:rsid w:val="00B6279B"/>
    <w:rsid w:val="00B645E8"/>
    <w:rsid w:val="00B6665A"/>
    <w:rsid w:val="00B67E37"/>
    <w:rsid w:val="00B711B7"/>
    <w:rsid w:val="00B71260"/>
    <w:rsid w:val="00B71D84"/>
    <w:rsid w:val="00B73056"/>
    <w:rsid w:val="00B824D1"/>
    <w:rsid w:val="00B83256"/>
    <w:rsid w:val="00B83652"/>
    <w:rsid w:val="00B84F60"/>
    <w:rsid w:val="00B853DB"/>
    <w:rsid w:val="00B87258"/>
    <w:rsid w:val="00B87A2C"/>
    <w:rsid w:val="00B90037"/>
    <w:rsid w:val="00B90EFA"/>
    <w:rsid w:val="00B90F6F"/>
    <w:rsid w:val="00B91921"/>
    <w:rsid w:val="00B92D9C"/>
    <w:rsid w:val="00B94254"/>
    <w:rsid w:val="00B95C59"/>
    <w:rsid w:val="00B95EED"/>
    <w:rsid w:val="00B96A46"/>
    <w:rsid w:val="00B96B59"/>
    <w:rsid w:val="00B97FEB"/>
    <w:rsid w:val="00BA096D"/>
    <w:rsid w:val="00BA15FB"/>
    <w:rsid w:val="00BA19F3"/>
    <w:rsid w:val="00BA39D4"/>
    <w:rsid w:val="00BA4407"/>
    <w:rsid w:val="00BA644D"/>
    <w:rsid w:val="00BA64B4"/>
    <w:rsid w:val="00BA78EF"/>
    <w:rsid w:val="00BB0227"/>
    <w:rsid w:val="00BB3D63"/>
    <w:rsid w:val="00BB466A"/>
    <w:rsid w:val="00BB55E2"/>
    <w:rsid w:val="00BB5D8E"/>
    <w:rsid w:val="00BB6531"/>
    <w:rsid w:val="00BC09CF"/>
    <w:rsid w:val="00BC1C4E"/>
    <w:rsid w:val="00BC216A"/>
    <w:rsid w:val="00BC3154"/>
    <w:rsid w:val="00BC3D84"/>
    <w:rsid w:val="00BC4278"/>
    <w:rsid w:val="00BC577B"/>
    <w:rsid w:val="00BC66B5"/>
    <w:rsid w:val="00BC7F86"/>
    <w:rsid w:val="00BD0399"/>
    <w:rsid w:val="00BD0D27"/>
    <w:rsid w:val="00BD3122"/>
    <w:rsid w:val="00BD5508"/>
    <w:rsid w:val="00BE080B"/>
    <w:rsid w:val="00BE2313"/>
    <w:rsid w:val="00BE31E6"/>
    <w:rsid w:val="00BE39CE"/>
    <w:rsid w:val="00BE50A9"/>
    <w:rsid w:val="00BE7A98"/>
    <w:rsid w:val="00BE7FD2"/>
    <w:rsid w:val="00BF0D5B"/>
    <w:rsid w:val="00BF0DDF"/>
    <w:rsid w:val="00BF289F"/>
    <w:rsid w:val="00BF4995"/>
    <w:rsid w:val="00BF79BE"/>
    <w:rsid w:val="00C01F58"/>
    <w:rsid w:val="00C05760"/>
    <w:rsid w:val="00C057C0"/>
    <w:rsid w:val="00C05F87"/>
    <w:rsid w:val="00C0695A"/>
    <w:rsid w:val="00C10ADC"/>
    <w:rsid w:val="00C1188F"/>
    <w:rsid w:val="00C13097"/>
    <w:rsid w:val="00C2031C"/>
    <w:rsid w:val="00C225C8"/>
    <w:rsid w:val="00C2269C"/>
    <w:rsid w:val="00C22A5C"/>
    <w:rsid w:val="00C24200"/>
    <w:rsid w:val="00C249E1"/>
    <w:rsid w:val="00C24EAD"/>
    <w:rsid w:val="00C2637D"/>
    <w:rsid w:val="00C2648A"/>
    <w:rsid w:val="00C300AF"/>
    <w:rsid w:val="00C31208"/>
    <w:rsid w:val="00C3133C"/>
    <w:rsid w:val="00C31A64"/>
    <w:rsid w:val="00C323F7"/>
    <w:rsid w:val="00C32C2E"/>
    <w:rsid w:val="00C33685"/>
    <w:rsid w:val="00C35292"/>
    <w:rsid w:val="00C356A8"/>
    <w:rsid w:val="00C35A0F"/>
    <w:rsid w:val="00C36605"/>
    <w:rsid w:val="00C36C98"/>
    <w:rsid w:val="00C40D81"/>
    <w:rsid w:val="00C41B21"/>
    <w:rsid w:val="00C45A56"/>
    <w:rsid w:val="00C463F0"/>
    <w:rsid w:val="00C514CB"/>
    <w:rsid w:val="00C51756"/>
    <w:rsid w:val="00C542D6"/>
    <w:rsid w:val="00C5437B"/>
    <w:rsid w:val="00C55B9E"/>
    <w:rsid w:val="00C56568"/>
    <w:rsid w:val="00C56894"/>
    <w:rsid w:val="00C6085F"/>
    <w:rsid w:val="00C60B82"/>
    <w:rsid w:val="00C64444"/>
    <w:rsid w:val="00C657D7"/>
    <w:rsid w:val="00C66215"/>
    <w:rsid w:val="00C6626C"/>
    <w:rsid w:val="00C7031A"/>
    <w:rsid w:val="00C709D7"/>
    <w:rsid w:val="00C71E33"/>
    <w:rsid w:val="00C721F2"/>
    <w:rsid w:val="00C738C5"/>
    <w:rsid w:val="00C75149"/>
    <w:rsid w:val="00C77F3A"/>
    <w:rsid w:val="00C917F6"/>
    <w:rsid w:val="00C92F51"/>
    <w:rsid w:val="00C94CA0"/>
    <w:rsid w:val="00C94E7D"/>
    <w:rsid w:val="00C95372"/>
    <w:rsid w:val="00C95ABF"/>
    <w:rsid w:val="00C973B8"/>
    <w:rsid w:val="00CA18FA"/>
    <w:rsid w:val="00CA26EE"/>
    <w:rsid w:val="00CA2B2A"/>
    <w:rsid w:val="00CA5B36"/>
    <w:rsid w:val="00CA6F87"/>
    <w:rsid w:val="00CA6FC4"/>
    <w:rsid w:val="00CA76A4"/>
    <w:rsid w:val="00CB1F60"/>
    <w:rsid w:val="00CB3DD4"/>
    <w:rsid w:val="00CB59A0"/>
    <w:rsid w:val="00CB69D3"/>
    <w:rsid w:val="00CB69ED"/>
    <w:rsid w:val="00CB73AD"/>
    <w:rsid w:val="00CC1EE1"/>
    <w:rsid w:val="00CC2812"/>
    <w:rsid w:val="00CC5D5C"/>
    <w:rsid w:val="00CC6A80"/>
    <w:rsid w:val="00CD012F"/>
    <w:rsid w:val="00CD1CA9"/>
    <w:rsid w:val="00CD23B7"/>
    <w:rsid w:val="00CD34E5"/>
    <w:rsid w:val="00CD5C1A"/>
    <w:rsid w:val="00CD62B5"/>
    <w:rsid w:val="00CD6610"/>
    <w:rsid w:val="00CE17A5"/>
    <w:rsid w:val="00CE233E"/>
    <w:rsid w:val="00CE317B"/>
    <w:rsid w:val="00CE428A"/>
    <w:rsid w:val="00CE4735"/>
    <w:rsid w:val="00CE4D9D"/>
    <w:rsid w:val="00CE5638"/>
    <w:rsid w:val="00CF0154"/>
    <w:rsid w:val="00CF03A5"/>
    <w:rsid w:val="00CF3EBE"/>
    <w:rsid w:val="00D00C95"/>
    <w:rsid w:val="00D01C86"/>
    <w:rsid w:val="00D0273A"/>
    <w:rsid w:val="00D03D2B"/>
    <w:rsid w:val="00D04822"/>
    <w:rsid w:val="00D04DB1"/>
    <w:rsid w:val="00D050F7"/>
    <w:rsid w:val="00D07541"/>
    <w:rsid w:val="00D077A9"/>
    <w:rsid w:val="00D1064E"/>
    <w:rsid w:val="00D10BDF"/>
    <w:rsid w:val="00D112EA"/>
    <w:rsid w:val="00D11C96"/>
    <w:rsid w:val="00D128EE"/>
    <w:rsid w:val="00D12E70"/>
    <w:rsid w:val="00D17B7B"/>
    <w:rsid w:val="00D210D1"/>
    <w:rsid w:val="00D221D6"/>
    <w:rsid w:val="00D24799"/>
    <w:rsid w:val="00D24DF8"/>
    <w:rsid w:val="00D26CAD"/>
    <w:rsid w:val="00D26ED4"/>
    <w:rsid w:val="00D277D3"/>
    <w:rsid w:val="00D27AFF"/>
    <w:rsid w:val="00D30413"/>
    <w:rsid w:val="00D315F1"/>
    <w:rsid w:val="00D31755"/>
    <w:rsid w:val="00D32832"/>
    <w:rsid w:val="00D34A93"/>
    <w:rsid w:val="00D41742"/>
    <w:rsid w:val="00D421E7"/>
    <w:rsid w:val="00D4387F"/>
    <w:rsid w:val="00D46EC6"/>
    <w:rsid w:val="00D50573"/>
    <w:rsid w:val="00D52E38"/>
    <w:rsid w:val="00D5335B"/>
    <w:rsid w:val="00D548E0"/>
    <w:rsid w:val="00D56CB0"/>
    <w:rsid w:val="00D56E4B"/>
    <w:rsid w:val="00D6185C"/>
    <w:rsid w:val="00D63B5D"/>
    <w:rsid w:val="00D64325"/>
    <w:rsid w:val="00D66491"/>
    <w:rsid w:val="00D674E7"/>
    <w:rsid w:val="00D719E0"/>
    <w:rsid w:val="00D72929"/>
    <w:rsid w:val="00D73B45"/>
    <w:rsid w:val="00D74191"/>
    <w:rsid w:val="00D74542"/>
    <w:rsid w:val="00D75DD3"/>
    <w:rsid w:val="00D75F91"/>
    <w:rsid w:val="00D7775B"/>
    <w:rsid w:val="00D779AD"/>
    <w:rsid w:val="00D77CAD"/>
    <w:rsid w:val="00D807F6"/>
    <w:rsid w:val="00D8189B"/>
    <w:rsid w:val="00D81F67"/>
    <w:rsid w:val="00D833FC"/>
    <w:rsid w:val="00D83799"/>
    <w:rsid w:val="00D84145"/>
    <w:rsid w:val="00D8442B"/>
    <w:rsid w:val="00D84461"/>
    <w:rsid w:val="00D84AD1"/>
    <w:rsid w:val="00D856F4"/>
    <w:rsid w:val="00D913AD"/>
    <w:rsid w:val="00D9248A"/>
    <w:rsid w:val="00D92B6C"/>
    <w:rsid w:val="00D954C0"/>
    <w:rsid w:val="00D96E72"/>
    <w:rsid w:val="00DA0241"/>
    <w:rsid w:val="00DA0391"/>
    <w:rsid w:val="00DA20D4"/>
    <w:rsid w:val="00DA3D99"/>
    <w:rsid w:val="00DA42B9"/>
    <w:rsid w:val="00DB0BE8"/>
    <w:rsid w:val="00DB1067"/>
    <w:rsid w:val="00DB11CD"/>
    <w:rsid w:val="00DB45E8"/>
    <w:rsid w:val="00DB4879"/>
    <w:rsid w:val="00DC0925"/>
    <w:rsid w:val="00DC12C1"/>
    <w:rsid w:val="00DC18F8"/>
    <w:rsid w:val="00DC197D"/>
    <w:rsid w:val="00DC2C46"/>
    <w:rsid w:val="00DC3AC3"/>
    <w:rsid w:val="00DC4E00"/>
    <w:rsid w:val="00DC50D1"/>
    <w:rsid w:val="00DC6614"/>
    <w:rsid w:val="00DC6C32"/>
    <w:rsid w:val="00DD06E7"/>
    <w:rsid w:val="00DD145F"/>
    <w:rsid w:val="00DD2C68"/>
    <w:rsid w:val="00DD3D67"/>
    <w:rsid w:val="00DD5D0E"/>
    <w:rsid w:val="00DD5FDF"/>
    <w:rsid w:val="00DD7A13"/>
    <w:rsid w:val="00DE3557"/>
    <w:rsid w:val="00DE3DDD"/>
    <w:rsid w:val="00DE65FB"/>
    <w:rsid w:val="00DE6AB1"/>
    <w:rsid w:val="00DF1D45"/>
    <w:rsid w:val="00DF362E"/>
    <w:rsid w:val="00DF62D5"/>
    <w:rsid w:val="00DF637D"/>
    <w:rsid w:val="00DF6A03"/>
    <w:rsid w:val="00DF6D40"/>
    <w:rsid w:val="00E00143"/>
    <w:rsid w:val="00E0017F"/>
    <w:rsid w:val="00E03EBB"/>
    <w:rsid w:val="00E07368"/>
    <w:rsid w:val="00E07AEF"/>
    <w:rsid w:val="00E07BD6"/>
    <w:rsid w:val="00E12FC6"/>
    <w:rsid w:val="00E14B28"/>
    <w:rsid w:val="00E213DB"/>
    <w:rsid w:val="00E21CCE"/>
    <w:rsid w:val="00E232E3"/>
    <w:rsid w:val="00E23796"/>
    <w:rsid w:val="00E23E8B"/>
    <w:rsid w:val="00E24183"/>
    <w:rsid w:val="00E24F1C"/>
    <w:rsid w:val="00E258C8"/>
    <w:rsid w:val="00E3004A"/>
    <w:rsid w:val="00E3179E"/>
    <w:rsid w:val="00E35D5E"/>
    <w:rsid w:val="00E364EC"/>
    <w:rsid w:val="00E37A42"/>
    <w:rsid w:val="00E37ADE"/>
    <w:rsid w:val="00E40183"/>
    <w:rsid w:val="00E42BAC"/>
    <w:rsid w:val="00E432B7"/>
    <w:rsid w:val="00E4614F"/>
    <w:rsid w:val="00E475D4"/>
    <w:rsid w:val="00E47D0F"/>
    <w:rsid w:val="00E501A1"/>
    <w:rsid w:val="00E52F18"/>
    <w:rsid w:val="00E53A56"/>
    <w:rsid w:val="00E56F43"/>
    <w:rsid w:val="00E57DED"/>
    <w:rsid w:val="00E625C2"/>
    <w:rsid w:val="00E62CC0"/>
    <w:rsid w:val="00E62E36"/>
    <w:rsid w:val="00E64134"/>
    <w:rsid w:val="00E71646"/>
    <w:rsid w:val="00E752B9"/>
    <w:rsid w:val="00E8164F"/>
    <w:rsid w:val="00E82BB7"/>
    <w:rsid w:val="00E834CF"/>
    <w:rsid w:val="00E85BD9"/>
    <w:rsid w:val="00E85DED"/>
    <w:rsid w:val="00E869FF"/>
    <w:rsid w:val="00E8757E"/>
    <w:rsid w:val="00E876CE"/>
    <w:rsid w:val="00E9170C"/>
    <w:rsid w:val="00E92784"/>
    <w:rsid w:val="00E92F4D"/>
    <w:rsid w:val="00E9750F"/>
    <w:rsid w:val="00E9768D"/>
    <w:rsid w:val="00E97FBF"/>
    <w:rsid w:val="00EA3D7E"/>
    <w:rsid w:val="00EA4B00"/>
    <w:rsid w:val="00EA5A3B"/>
    <w:rsid w:val="00EA70D8"/>
    <w:rsid w:val="00EB0B53"/>
    <w:rsid w:val="00EB15FC"/>
    <w:rsid w:val="00EB34D6"/>
    <w:rsid w:val="00EB40D9"/>
    <w:rsid w:val="00EB683C"/>
    <w:rsid w:val="00EB703C"/>
    <w:rsid w:val="00EC0BAF"/>
    <w:rsid w:val="00EC0EC2"/>
    <w:rsid w:val="00EC275F"/>
    <w:rsid w:val="00EC3E25"/>
    <w:rsid w:val="00EC4115"/>
    <w:rsid w:val="00EC4BD1"/>
    <w:rsid w:val="00ED1277"/>
    <w:rsid w:val="00ED1EB9"/>
    <w:rsid w:val="00ED37A3"/>
    <w:rsid w:val="00ED5F57"/>
    <w:rsid w:val="00ED69A6"/>
    <w:rsid w:val="00ED7036"/>
    <w:rsid w:val="00EE05CF"/>
    <w:rsid w:val="00EE0656"/>
    <w:rsid w:val="00EE07F9"/>
    <w:rsid w:val="00EE2C67"/>
    <w:rsid w:val="00EE53E6"/>
    <w:rsid w:val="00EE5F6D"/>
    <w:rsid w:val="00EE690B"/>
    <w:rsid w:val="00EE7822"/>
    <w:rsid w:val="00EF13AE"/>
    <w:rsid w:val="00EF17A3"/>
    <w:rsid w:val="00EF2E46"/>
    <w:rsid w:val="00EF3EC9"/>
    <w:rsid w:val="00EF7843"/>
    <w:rsid w:val="00EF7AD1"/>
    <w:rsid w:val="00F02FDD"/>
    <w:rsid w:val="00F043EA"/>
    <w:rsid w:val="00F10994"/>
    <w:rsid w:val="00F10D8F"/>
    <w:rsid w:val="00F14554"/>
    <w:rsid w:val="00F153D0"/>
    <w:rsid w:val="00F1766F"/>
    <w:rsid w:val="00F17BFB"/>
    <w:rsid w:val="00F2010C"/>
    <w:rsid w:val="00F204B7"/>
    <w:rsid w:val="00F20F47"/>
    <w:rsid w:val="00F221DB"/>
    <w:rsid w:val="00F22245"/>
    <w:rsid w:val="00F231FF"/>
    <w:rsid w:val="00F2354F"/>
    <w:rsid w:val="00F23828"/>
    <w:rsid w:val="00F30BA2"/>
    <w:rsid w:val="00F31635"/>
    <w:rsid w:val="00F3543A"/>
    <w:rsid w:val="00F3608A"/>
    <w:rsid w:val="00F363B9"/>
    <w:rsid w:val="00F367C0"/>
    <w:rsid w:val="00F36A03"/>
    <w:rsid w:val="00F36D6C"/>
    <w:rsid w:val="00F37FEB"/>
    <w:rsid w:val="00F42D78"/>
    <w:rsid w:val="00F44362"/>
    <w:rsid w:val="00F44B08"/>
    <w:rsid w:val="00F466A9"/>
    <w:rsid w:val="00F56163"/>
    <w:rsid w:val="00F56B6A"/>
    <w:rsid w:val="00F608FC"/>
    <w:rsid w:val="00F665CF"/>
    <w:rsid w:val="00F67723"/>
    <w:rsid w:val="00F7633E"/>
    <w:rsid w:val="00F807DA"/>
    <w:rsid w:val="00F81B3D"/>
    <w:rsid w:val="00F85B82"/>
    <w:rsid w:val="00F87A8C"/>
    <w:rsid w:val="00F901D9"/>
    <w:rsid w:val="00F92141"/>
    <w:rsid w:val="00F921B9"/>
    <w:rsid w:val="00F94268"/>
    <w:rsid w:val="00F972AA"/>
    <w:rsid w:val="00F9732C"/>
    <w:rsid w:val="00F97969"/>
    <w:rsid w:val="00FA108E"/>
    <w:rsid w:val="00FA431C"/>
    <w:rsid w:val="00FA48A3"/>
    <w:rsid w:val="00FA760F"/>
    <w:rsid w:val="00FB0088"/>
    <w:rsid w:val="00FB2379"/>
    <w:rsid w:val="00FB2A84"/>
    <w:rsid w:val="00FB2C54"/>
    <w:rsid w:val="00FB628D"/>
    <w:rsid w:val="00FB76AB"/>
    <w:rsid w:val="00FC11D1"/>
    <w:rsid w:val="00FC3019"/>
    <w:rsid w:val="00FC6E82"/>
    <w:rsid w:val="00FC72DD"/>
    <w:rsid w:val="00FC741A"/>
    <w:rsid w:val="00FD0405"/>
    <w:rsid w:val="00FD099D"/>
    <w:rsid w:val="00FD2644"/>
    <w:rsid w:val="00FD360A"/>
    <w:rsid w:val="00FD38A2"/>
    <w:rsid w:val="00FD4147"/>
    <w:rsid w:val="00FD5F12"/>
    <w:rsid w:val="00FD73E6"/>
    <w:rsid w:val="00FE2A91"/>
    <w:rsid w:val="00FE2BC6"/>
    <w:rsid w:val="00FE3772"/>
    <w:rsid w:val="00FE6072"/>
    <w:rsid w:val="00FE7338"/>
    <w:rsid w:val="00FE73FE"/>
    <w:rsid w:val="00FF0895"/>
    <w:rsid w:val="00FF0F5A"/>
    <w:rsid w:val="00FF130F"/>
    <w:rsid w:val="00FF236C"/>
    <w:rsid w:val="00FF3559"/>
    <w:rsid w:val="00FF3BFC"/>
    <w:rsid w:val="00FF3D4B"/>
    <w:rsid w:val="00FF5D1C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708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720"/>
      </w:tabs>
      <w:ind w:firstLine="709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8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08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Indent 3"/>
    <w:basedOn w:val="a"/>
    <w:link w:val="31"/>
    <w:pPr>
      <w:ind w:firstLine="709"/>
      <w:jc w:val="both"/>
    </w:pPr>
    <w:rPr>
      <w:sz w:val="28"/>
    </w:rPr>
  </w:style>
  <w:style w:type="paragraph" w:styleId="a6">
    <w:name w:val="Plain Text"/>
    <w:basedOn w:val="a"/>
    <w:rPr>
      <w:rFonts w:ascii="Courier New" w:hAnsi="Courier New"/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32">
    <w:name w:val="Body Text 3"/>
    <w:basedOn w:val="a"/>
    <w:rPr>
      <w:color w:val="000000"/>
      <w:sz w:val="28"/>
      <w:szCs w:val="2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rPr>
      <w:sz w:val="20"/>
      <w:szCs w:val="20"/>
    </w:rPr>
  </w:style>
  <w:style w:type="paragraph" w:customStyle="1" w:styleId="ac">
    <w:name w:val="Статьи закона"/>
    <w:basedOn w:val="a"/>
    <w:autoRedefine/>
    <w:rsid w:val="00DD145F"/>
    <w:pPr>
      <w:jc w:val="center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qFormat/>
    <w:rsid w:val="005615EF"/>
    <w:pPr>
      <w:jc w:val="center"/>
    </w:pPr>
    <w:rPr>
      <w:sz w:val="28"/>
    </w:rPr>
  </w:style>
  <w:style w:type="paragraph" w:customStyle="1" w:styleId="ConsPlusNormal">
    <w:name w:val="ConsPlusNormal"/>
    <w:rsid w:val="004707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097FA3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link w:val="a0"/>
    <w:semiHidden/>
    <w:rsid w:val="008174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050F7"/>
    <w:rPr>
      <w:b/>
      <w:bCs/>
      <w:sz w:val="28"/>
      <w:szCs w:val="24"/>
    </w:rPr>
  </w:style>
  <w:style w:type="character" w:customStyle="1" w:styleId="50">
    <w:name w:val="Заголовок 5 Знак"/>
    <w:link w:val="5"/>
    <w:rsid w:val="00D050F7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D050F7"/>
    <w:rPr>
      <w:sz w:val="28"/>
      <w:szCs w:val="24"/>
    </w:rPr>
  </w:style>
  <w:style w:type="character" w:customStyle="1" w:styleId="80">
    <w:name w:val="Заголовок 8 Знак"/>
    <w:link w:val="8"/>
    <w:rsid w:val="00D050F7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rsid w:val="00187E4C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187E4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9F19-30E3-46F1-92CC-DBB174EC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итогах социально-экономического развития Ростовской          области   за I квартал 2001 года»</vt:lpstr>
    </vt:vector>
  </TitlesOfParts>
  <Company>Unknown Organization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итогах социально-экономического развития Ростовской          области   за I квартал 2001 года»</dc:title>
  <dc:creator>Unknown User</dc:creator>
  <cp:lastModifiedBy>user</cp:lastModifiedBy>
  <cp:revision>2</cp:revision>
  <cp:lastPrinted>2021-02-02T08:15:00Z</cp:lastPrinted>
  <dcterms:created xsi:type="dcterms:W3CDTF">2021-02-10T11:15:00Z</dcterms:created>
  <dcterms:modified xsi:type="dcterms:W3CDTF">2021-02-10T11:15:00Z</dcterms:modified>
</cp:coreProperties>
</file>